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keepLines/>
        <w:keepNext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Технические требования на поставку продукции.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keepLines/>
        <w:keepNext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ОКПД 2. 19.20.2. Поставка топлива автомобильного (авто/доставка) для структурных подразделений АО "ДГК" в г.Благовещенск, пгт. Прогресс</w:t>
      </w:r>
      <w:r>
        <w:rPr>
          <w:rFonts w:ascii="Times New Roman" w:hAnsi="Times New Roman" w:cs="Times New Roman"/>
          <w:sz w:val="24"/>
          <w:szCs w:val="24"/>
        </w:rPr>
        <w:t xml:space="preserve">, в апреле-мае 2026 г.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before="0" w:after="0" w:line="57" w:lineRule="atLeast"/>
      </w:pPr>
      <w:r>
        <w:rPr>
          <w:rFonts w:ascii="Times New Roman" w:hAnsi="Times New Roman" w:eastAsia="Times New Roman" w:cs="Times New Roman"/>
          <w:color w:val="000000"/>
          <w:sz w:val="26"/>
        </w:rPr>
      </w:r>
      <w:r>
        <w:rPr>
          <w:rFonts w:ascii="Times New Roman" w:hAnsi="Times New Roman" w:eastAsia="Times New Roman" w:cs="Times New Roman"/>
          <w:color w:val="000000"/>
          <w:sz w:val="26"/>
        </w:rPr>
        <w:t xml:space="preserve">55016016-ЭКСП ПРОД-2026-ДГК</w:t>
      </w:r>
      <w:r/>
      <w:r/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567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</w:p>
    <w:p>
      <w:pPr>
        <w:ind w:firstLine="567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</w:p>
    <w:p>
      <w:pPr>
        <w:ind w:firstLine="567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</w:p>
    <w:p>
      <w:pPr>
        <w:ind w:firstLine="567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</w:p>
    <w:p>
      <w:pPr>
        <w:ind w:firstLine="567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</w:p>
    <w:p>
      <w:pPr>
        <w:ind w:firstLine="567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СОДЕРЖАНИЕ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</w:p>
    <w:p>
      <w:pPr>
        <w:pStyle w:val="967"/>
        <w:tabs>
          <w:tab w:val="right" w:pos="9911" w:leader="dot"/>
        </w:tabs>
        <w:rPr>
          <w:rFonts w:ascii="Times New Roman" w:hAnsi="Times New Roman" w:cs="Times New Roman"/>
          <w:caps/>
        </w:rPr>
      </w:pPr>
      <w:r>
        <w:rPr>
          <w:rFonts w:ascii="Times New Roman" w:hAnsi="Times New Roman" w:eastAsia="Times New Roman" w:cs="Times New Roman"/>
          <w:b w:val="0"/>
          <w:i/>
          <w:sz w:val="24"/>
          <w:szCs w:val="24"/>
          <w:lang w:eastAsia="ru-RU"/>
        </w:rPr>
        <w:fldChar w:fldCharType="begin"/>
      </w:r>
      <w:r>
        <w:rPr>
          <w:rFonts w:ascii="Times New Roman" w:hAnsi="Times New Roman" w:eastAsia="Times New Roman" w:cs="Times New Roman"/>
          <w:b w:val="0"/>
          <w:i/>
          <w:sz w:val="24"/>
          <w:szCs w:val="24"/>
        </w:rPr>
        <w:instrText xml:space="preserve"> TOC \o "1-4" \h \z \u </w:instrText>
      </w:r>
      <w:r>
        <w:rPr>
          <w:rFonts w:ascii="Times New Roman" w:hAnsi="Times New Roman" w:eastAsia="Times New Roman" w:cs="Times New Roman"/>
          <w:b w:val="0"/>
          <w:i/>
          <w:sz w:val="24"/>
          <w:szCs w:val="24"/>
          <w:lang w:eastAsia="ru-RU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</w:r>
      <w:hyperlink w:tooltip="#_Toc1" w:anchor="_Toc1" w:history="1">
        <w:r>
          <w:rPr>
            <w:rStyle w:val="969"/>
          </w:rPr>
        </w:r>
        <w:r>
          <w:rPr>
            <w:rStyle w:val="969"/>
            <w:rFonts w:ascii="Times New Roman" w:hAnsi="Times New Roman" w:eastAsia="Times New Roman" w:cs="Times New Roman"/>
          </w:rPr>
          <w:t xml:space="preserve">Общие сведения</w:t>
        </w:r>
        <w:r>
          <w:rPr>
            <w:rStyle w:val="969"/>
            <w:rFonts w:ascii="Times New Roman" w:hAnsi="Times New Roman" w:cs="Times New Roman"/>
            <w:caps/>
          </w:rPr>
        </w:r>
        <w:r>
          <w:tab/>
        </w:r>
        <w:r>
          <w:fldChar w:fldCharType="begin"/>
          <w:instrText xml:space="preserve">PAGEREF _Toc1 \h</w:instrText>
          <w:fldChar w:fldCharType="separate"/>
          <w:t xml:space="preserve">3</w:t>
          <w:fldChar w:fldCharType="end"/>
        </w:r>
      </w:hyperlink>
      <w:r>
        <w:rPr>
          <w:rFonts w:ascii="Times New Roman" w:hAnsi="Times New Roman" w:cs="Times New Roman"/>
          <w:caps/>
        </w:rPr>
      </w:r>
      <w:r>
        <w:rPr>
          <w:rFonts w:ascii="Times New Roman" w:hAnsi="Times New Roman" w:cs="Times New Roman"/>
          <w:caps/>
        </w:rPr>
      </w:r>
    </w:p>
    <w:p>
      <w:pPr>
        <w:pStyle w:val="980"/>
        <w:tabs>
          <w:tab w:val="right" w:pos="9911" w:leader="dot"/>
        </w:tabs>
        <w:rPr>
          <w:rFonts w:ascii="Times New Roman" w:hAnsi="Times New Roman" w:cs="Times New Roman"/>
        </w:rPr>
      </w:pPr>
      <w:r/>
      <w:hyperlink w:tooltip="#_Toc2" w:anchor="_Toc2" w:history="1">
        <w:r>
          <w:rPr>
            <w:rStyle w:val="969"/>
          </w:rPr>
        </w:r>
        <w:r>
          <w:rPr>
            <w:rStyle w:val="969"/>
            <w:rFonts w:ascii="Times New Roman" w:hAnsi="Times New Roman" w:eastAsia="Times New Roman" w:cs="Times New Roman"/>
          </w:rPr>
          <w:t xml:space="preserve">Обозначения и сокращения</w:t>
        </w:r>
        <w:r>
          <w:rPr>
            <w:rStyle w:val="969"/>
            <w:rFonts w:ascii="Times New Roman" w:hAnsi="Times New Roman" w:cs="Times New Roman"/>
          </w:rPr>
        </w:r>
        <w:r>
          <w:tab/>
        </w:r>
        <w:r>
          <w:fldChar w:fldCharType="begin"/>
          <w:instrText xml:space="preserve">PAGEREF _Toc2 \h</w:instrText>
          <w:fldChar w:fldCharType="separate"/>
          <w:t xml:space="preserve">3</w:t>
          <w:fldChar w:fldCharType="end"/>
        </w:r>
      </w:hyperlink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80"/>
        <w:tabs>
          <w:tab w:val="right" w:pos="9911" w:leader="dot"/>
        </w:tabs>
        <w:rPr>
          <w:rFonts w:ascii="Times New Roman" w:hAnsi="Times New Roman" w:cs="Times New Roman"/>
        </w:rPr>
      </w:pPr>
      <w:r/>
      <w:hyperlink w:tooltip="#_Toc3" w:anchor="_Toc3" w:history="1">
        <w:r>
          <w:rPr>
            <w:rStyle w:val="969"/>
          </w:rPr>
        </w:r>
        <w:r>
          <w:rPr>
            <w:rStyle w:val="969"/>
            <w:rFonts w:ascii="Times New Roman" w:hAnsi="Times New Roman" w:eastAsia="Times New Roman" w:cs="Times New Roman"/>
          </w:rPr>
          <w:t xml:space="preserve">Наименование закупаемой продукции</w:t>
        </w:r>
        <w:r>
          <w:rPr>
            <w:rStyle w:val="969"/>
            <w:rFonts w:ascii="Times New Roman" w:hAnsi="Times New Roman" w:cs="Times New Roman"/>
          </w:rPr>
        </w:r>
        <w:r>
          <w:tab/>
        </w:r>
        <w:r>
          <w:fldChar w:fldCharType="begin"/>
          <w:instrText xml:space="preserve">PAGEREF _Toc3 \h</w:instrText>
          <w:fldChar w:fldCharType="separate"/>
          <w:t xml:space="preserve">4</w:t>
          <w:fldChar w:fldCharType="end"/>
        </w:r>
      </w:hyperlink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80"/>
        <w:tabs>
          <w:tab w:val="right" w:pos="9911" w:leader="dot"/>
        </w:tabs>
        <w:rPr>
          <w:rFonts w:ascii="Times New Roman" w:hAnsi="Times New Roman" w:cs="Times New Roman"/>
        </w:rPr>
      </w:pPr>
      <w:r/>
      <w:hyperlink w:tooltip="#_Toc4" w:anchor="_Toc4" w:history="1">
        <w:r>
          <w:rPr>
            <w:rStyle w:val="969"/>
          </w:rPr>
        </w:r>
        <w:r>
          <w:rPr>
            <w:rStyle w:val="969"/>
            <w:rFonts w:ascii="Times New Roman" w:hAnsi="Times New Roman" w:eastAsia="Times New Roman" w:cs="Times New Roman"/>
          </w:rPr>
          <w:t xml:space="preserve">Цель использования закупаемой продукции</w:t>
        </w:r>
        <w:r>
          <w:rPr>
            <w:rStyle w:val="969"/>
            <w:rFonts w:ascii="Times New Roman" w:hAnsi="Times New Roman" w:eastAsia="Times New Roman" w:cs="Times New Roman"/>
          </w:rPr>
          <w:t xml:space="preserve"> </w:t>
        </w:r>
        <w:r>
          <w:rPr>
            <w:rStyle w:val="969"/>
            <w:rFonts w:ascii="Times New Roman" w:hAnsi="Times New Roman" w:cs="Times New Roman"/>
          </w:rPr>
        </w:r>
        <w:r>
          <w:tab/>
        </w:r>
        <w:r>
          <w:fldChar w:fldCharType="begin"/>
          <w:instrText xml:space="preserve">PAGEREF _Toc4 \h</w:instrText>
          <w:fldChar w:fldCharType="separate"/>
          <w:t xml:space="preserve">4</w:t>
          <w:fldChar w:fldCharType="end"/>
        </w:r>
      </w:hyperlink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80"/>
        <w:tabs>
          <w:tab w:val="right" w:pos="9911" w:leader="dot"/>
        </w:tabs>
        <w:rPr>
          <w:rFonts w:ascii="Times New Roman" w:hAnsi="Times New Roman" w:cs="Times New Roman"/>
          <w:i/>
        </w:rPr>
      </w:pPr>
      <w:r/>
      <w:hyperlink w:tooltip="#_Toc5" w:anchor="_Toc5" w:history="1">
        <w:r>
          <w:rPr>
            <w:rStyle w:val="969"/>
          </w:rPr>
        </w:r>
        <w:r>
          <w:rPr>
            <w:rStyle w:val="969"/>
            <w:rFonts w:ascii="Times New Roman" w:hAnsi="Times New Roman" w:eastAsia="Times New Roman" w:cs="Times New Roman"/>
            <w:i/>
            <w:lang w:val="ru-RU"/>
          </w:rPr>
          <w:t xml:space="preserve">Обеспечение нефтепродуктами бульдозерной, тепловозной и автомобильной техники СП АО «ДГК»</w:t>
        </w:r>
        <w:r>
          <w:rPr>
            <w:rStyle w:val="969"/>
            <w:rFonts w:ascii="Times New Roman" w:hAnsi="Times New Roman" w:cs="Times New Roman"/>
            <w:i/>
          </w:rPr>
        </w:r>
        <w:r>
          <w:tab/>
        </w:r>
        <w:r>
          <w:fldChar w:fldCharType="begin"/>
          <w:instrText xml:space="preserve">PAGEREF _Toc5 \h</w:instrText>
          <w:fldChar w:fldCharType="separate"/>
          <w:t xml:space="preserve">4</w:t>
          <w:fldChar w:fldCharType="end"/>
        </w:r>
      </w:hyperlink>
      <w:r>
        <w:rPr>
          <w:rFonts w:ascii="Times New Roman" w:hAnsi="Times New Roman" w:cs="Times New Roman"/>
          <w:i/>
        </w:rPr>
      </w:r>
      <w:r>
        <w:rPr>
          <w:rFonts w:ascii="Times New Roman" w:hAnsi="Times New Roman" w:cs="Times New Roman"/>
          <w:i/>
        </w:rPr>
      </w:r>
    </w:p>
    <w:p>
      <w:pPr>
        <w:pStyle w:val="980"/>
        <w:tabs>
          <w:tab w:val="right" w:pos="9911" w:leader="dot"/>
        </w:tabs>
        <w:rPr>
          <w:rFonts w:ascii="Times New Roman" w:hAnsi="Times New Roman" w:cs="Times New Roman"/>
        </w:rPr>
      </w:pPr>
      <w:r/>
      <w:hyperlink w:tooltip="#_Toc6" w:anchor="_Toc6" w:history="1">
        <w:r>
          <w:rPr>
            <w:rStyle w:val="969"/>
          </w:rPr>
        </w:r>
        <w:r>
          <w:rPr>
            <w:rStyle w:val="969"/>
            <w:rFonts w:ascii="Times New Roman" w:hAnsi="Times New Roman" w:eastAsia="Times New Roman" w:cs="Times New Roman"/>
          </w:rPr>
          <w:t xml:space="preserve">Существующее положение</w:t>
        </w:r>
        <w:r>
          <w:rPr>
            <w:rStyle w:val="969"/>
            <w:rFonts w:ascii="Times New Roman" w:hAnsi="Times New Roman" w:eastAsia="Times New Roman" w:cs="Times New Roman"/>
            <w:lang w:val="ru-RU"/>
          </w:rPr>
          <w:t xml:space="preserve"> </w:t>
        </w:r>
        <w:r>
          <w:rPr>
            <w:rStyle w:val="969"/>
            <w:rFonts w:ascii="Times New Roman" w:hAnsi="Times New Roman" w:cs="Times New Roman"/>
          </w:rPr>
        </w:r>
        <w:r>
          <w:tab/>
        </w:r>
        <w:r>
          <w:fldChar w:fldCharType="begin"/>
          <w:instrText xml:space="preserve">PAGEREF _Toc6 \h</w:instrText>
          <w:fldChar w:fldCharType="separate"/>
          <w:t xml:space="preserve">4</w:t>
          <w:fldChar w:fldCharType="end"/>
        </w:r>
      </w:hyperlink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80"/>
        <w:tabs>
          <w:tab w:val="right" w:pos="9911" w:leader="dot"/>
        </w:tabs>
        <w:rPr>
          <w:rFonts w:ascii="Times New Roman" w:hAnsi="Times New Roman" w:cs="Times New Roman"/>
          <w:i/>
          <w:iCs/>
        </w:rPr>
      </w:pPr>
      <w:r/>
      <w:hyperlink w:tooltip="#_Toc7" w:anchor="_Toc7" w:history="1">
        <w:r>
          <w:rPr>
            <w:rStyle w:val="969"/>
          </w:rPr>
        </w:r>
        <w:r>
          <w:rPr>
            <w:rStyle w:val="969"/>
            <w:rFonts w:ascii="Times New Roman" w:hAnsi="Times New Roman" w:eastAsia="Times New Roman" w:cs="Times New Roman"/>
            <w:i/>
            <w:iCs/>
            <w:lang w:val="ru-RU" w:eastAsia="ru-RU"/>
          </w:rPr>
          <w:t xml:space="preserve">Не требуется.</w:t>
        </w:r>
        <w:r>
          <w:rPr>
            <w:rStyle w:val="969"/>
            <w:rFonts w:ascii="Times New Roman" w:hAnsi="Times New Roman" w:cs="Times New Roman"/>
            <w:i/>
            <w:iCs/>
          </w:rPr>
        </w:r>
        <w:r>
          <w:tab/>
        </w:r>
        <w:r>
          <w:fldChar w:fldCharType="begin"/>
          <w:instrText xml:space="preserve">PAGEREF _Toc7 \h</w:instrText>
          <w:fldChar w:fldCharType="separate"/>
          <w:t xml:space="preserve">4</w:t>
          <w:fldChar w:fldCharType="end"/>
        </w:r>
      </w:hyperlink>
      <w:r>
        <w:rPr>
          <w:rFonts w:ascii="Times New Roman" w:hAnsi="Times New Roman" w:cs="Times New Roman"/>
          <w:i/>
          <w:iCs/>
        </w:rPr>
      </w:r>
      <w:r>
        <w:rPr>
          <w:rFonts w:ascii="Times New Roman" w:hAnsi="Times New Roman" w:cs="Times New Roman"/>
          <w:i/>
          <w:iCs/>
        </w:rPr>
      </w:r>
    </w:p>
    <w:p>
      <w:pPr>
        <w:pStyle w:val="980"/>
        <w:tabs>
          <w:tab w:val="right" w:pos="9911" w:leader="dot"/>
        </w:tabs>
        <w:rPr>
          <w:highlight w:val="none"/>
        </w:rPr>
      </w:pPr>
      <w:r/>
      <w:hyperlink w:tooltip="#_Toc8" w:anchor="_Toc8" w:history="1">
        <w:r>
          <w:rPr>
            <w:rStyle w:val="969"/>
          </w:rPr>
        </w:r>
        <w:r>
          <w:rPr>
            <w:rStyle w:val="969"/>
            <w:rFonts w:ascii="Times New Roman" w:hAnsi="Times New Roman" w:eastAsia="Times New Roman" w:cs="Times New Roman"/>
          </w:rPr>
  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</w:t>
        </w:r>
        <w:r>
          <w:rPr>
            <w:rStyle w:val="969"/>
            <w:rFonts w:ascii="Times New Roman" w:hAnsi="Times New Roman" w:eastAsia="Times New Roman" w:cs="Times New Roman"/>
            <w:lang w:val="ru-RU"/>
          </w:rPr>
          <w:t xml:space="preserve">заказчиком</w:t>
        </w:r>
        <w:r>
          <w:rPr>
            <w:rStyle w:val="969"/>
            <w:rFonts w:ascii="Times New Roman" w:hAnsi="Times New Roman" w:eastAsia="Times New Roman" w:cs="Times New Roman"/>
          </w:rPr>
          <w:t xml:space="preserve"> на этапе исполнения договора)</w:t>
        </w:r>
        <w:r>
          <w:rPr>
            <w:rStyle w:val="969"/>
            <w:rFonts w:ascii="Times New Roman" w:hAnsi="Times New Roman" w:eastAsia="Times New Roman" w:cs="Times New Roman"/>
            <w:lang w:val="ru-RU"/>
          </w:rPr>
          <w:t xml:space="preserve"> </w:t>
        </w:r>
        <w:r>
          <w:rPr>
            <w:rStyle w:val="969"/>
            <w:highlight w:val="none"/>
          </w:rPr>
        </w:r>
        <w:r>
          <w:tab/>
        </w:r>
        <w:r>
          <w:fldChar w:fldCharType="begin"/>
          <w:instrText xml:space="preserve">PAGEREF _Toc8 \h</w:instrText>
          <w:fldChar w:fldCharType="separate"/>
          <w:t xml:space="preserve">4</w:t>
          <w:fldChar w:fldCharType="end"/>
        </w:r>
      </w:hyperlink>
      <w:r>
        <w:rPr>
          <w:highlight w:val="none"/>
        </w:rPr>
      </w:r>
      <w:r>
        <w:rPr>
          <w:highlight w:val="none"/>
        </w:rPr>
      </w:r>
    </w:p>
    <w:p>
      <w:pPr>
        <w:pStyle w:val="980"/>
        <w:tabs>
          <w:tab w:val="right" w:pos="9911" w:leader="dot"/>
        </w:tabs>
        <w:rPr>
          <w:rFonts w:ascii="Times New Roman" w:hAnsi="Times New Roman" w:cs="Times New Roman"/>
        </w:rPr>
      </w:pPr>
      <w:r/>
      <w:hyperlink w:tooltip="#_Toc9" w:anchor="_Toc9" w:history="1">
        <w:r>
          <w:rPr>
            <w:rStyle w:val="969"/>
          </w:rPr>
        </w:r>
        <w:r>
          <w:rPr>
            <w:rStyle w:val="969"/>
            <w:rFonts w:ascii="Times New Roman" w:hAnsi="Times New Roman" w:eastAsia="Times New Roman" w:cs="Times New Roman"/>
          </w:rPr>
          <w:t xml:space="preserve">Иные требования и сведения общего характера</w:t>
        </w:r>
        <w:r>
          <w:rPr>
            <w:rStyle w:val="969"/>
            <w:rFonts w:ascii="Times New Roman" w:hAnsi="Times New Roman" w:eastAsia="Times New Roman" w:cs="Times New Roman"/>
            <w:lang w:val="ru-RU"/>
          </w:rPr>
          <w:t xml:space="preserve"> </w:t>
        </w:r>
        <w:r>
          <w:rPr>
            <w:rStyle w:val="969"/>
            <w:rFonts w:ascii="Times New Roman" w:hAnsi="Times New Roman" w:cs="Times New Roman"/>
          </w:rPr>
        </w:r>
        <w:r>
          <w:tab/>
        </w:r>
        <w:r>
          <w:fldChar w:fldCharType="begin"/>
          <w:instrText xml:space="preserve">PAGEREF _Toc9 \h</w:instrText>
          <w:fldChar w:fldCharType="separate"/>
          <w:t xml:space="preserve">4</w:t>
          <w:fldChar w:fldCharType="end"/>
        </w:r>
      </w:hyperlink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67"/>
        <w:tabs>
          <w:tab w:val="right" w:pos="9911" w:leader="dot"/>
        </w:tabs>
        <w:rPr>
          <w:rFonts w:ascii="Times New Roman" w:hAnsi="Times New Roman" w:cs="Times New Roman"/>
          <w:caps/>
        </w:rPr>
      </w:pPr>
      <w:r/>
      <w:hyperlink w:tooltip="#_Toc10" w:anchor="_Toc10" w:history="1">
        <w:r>
          <w:rPr>
            <w:rStyle w:val="969"/>
          </w:rPr>
        </w:r>
        <w:r>
          <w:rPr>
            <w:rStyle w:val="969"/>
            <w:rFonts w:ascii="Times New Roman" w:hAnsi="Times New Roman" w:eastAsia="Times New Roman" w:cs="Times New Roman"/>
          </w:rPr>
          <w:t xml:space="preserve">Требования к продукции</w:t>
        </w:r>
        <w:r>
          <w:rPr>
            <w:rStyle w:val="969"/>
            <w:rFonts w:ascii="Times New Roman" w:hAnsi="Times New Roman" w:cs="Times New Roman"/>
            <w:caps/>
          </w:rPr>
        </w:r>
        <w:r>
          <w:tab/>
        </w:r>
        <w:r>
          <w:fldChar w:fldCharType="begin"/>
          <w:instrText xml:space="preserve">PAGEREF _Toc10 \h</w:instrText>
          <w:fldChar w:fldCharType="separate"/>
          <w:t xml:space="preserve">4</w:t>
          <w:fldChar w:fldCharType="end"/>
        </w:r>
      </w:hyperlink>
      <w:r>
        <w:rPr>
          <w:rFonts w:ascii="Times New Roman" w:hAnsi="Times New Roman" w:cs="Times New Roman"/>
          <w:caps/>
        </w:rPr>
      </w:r>
      <w:r>
        <w:rPr>
          <w:rFonts w:ascii="Times New Roman" w:hAnsi="Times New Roman" w:cs="Times New Roman"/>
          <w:caps/>
        </w:rPr>
      </w:r>
    </w:p>
    <w:p>
      <w:pPr>
        <w:pStyle w:val="980"/>
        <w:tabs>
          <w:tab w:val="right" w:pos="9911" w:leader="dot"/>
        </w:tabs>
        <w:rPr>
          <w:rFonts w:ascii="Times New Roman" w:hAnsi="Times New Roman" w:cs="Times New Roman"/>
        </w:rPr>
      </w:pPr>
      <w:r/>
      <w:hyperlink w:tooltip="#_Toc11" w:anchor="_Toc11" w:history="1">
        <w:r>
          <w:rPr>
            <w:rStyle w:val="969"/>
          </w:rPr>
        </w:r>
        <w:r>
          <w:rPr>
            <w:rStyle w:val="969"/>
            <w:rFonts w:ascii="Times New Roman" w:hAnsi="Times New Roman" w:eastAsia="Times New Roman" w:cs="Times New Roman"/>
          </w:rPr>
          <w:t xml:space="preserve">Требования к объемам и срокам </w:t>
        </w:r>
        <w:r>
          <w:rPr>
            <w:rStyle w:val="969"/>
            <w:rFonts w:ascii="Times New Roman" w:hAnsi="Times New Roman" w:eastAsia="Times New Roman" w:cs="Times New Roman"/>
            <w:lang w:val="ru-RU"/>
          </w:rPr>
          <w:t xml:space="preserve">поставки</w:t>
        </w:r>
        <w:r>
          <w:rPr>
            <w:rStyle w:val="969"/>
            <w:rFonts w:ascii="Times New Roman" w:hAnsi="Times New Roman" w:cs="Times New Roman"/>
          </w:rPr>
        </w:r>
        <w:r>
          <w:tab/>
        </w:r>
        <w:r>
          <w:fldChar w:fldCharType="begin"/>
          <w:instrText xml:space="preserve">PAGEREF _Toc11 \h</w:instrText>
          <w:fldChar w:fldCharType="separate"/>
          <w:t xml:space="preserve">4</w:t>
          <w:fldChar w:fldCharType="end"/>
        </w:r>
      </w:hyperlink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68"/>
        <w:tabs>
          <w:tab w:val="right" w:pos="9911" w:leader="dot"/>
        </w:tabs>
        <w:rPr>
          <w:rFonts w:ascii="Times New Roman" w:hAnsi="Times New Roman" w:cs="Times New Roman"/>
        </w:rPr>
      </w:pPr>
      <w:r/>
      <w:hyperlink w:tooltip="#_Toc12" w:anchor="_Toc12" w:history="1">
        <w:r>
          <w:rPr>
            <w:rStyle w:val="969"/>
          </w:rPr>
        </w:r>
        <w:r>
          <w:rPr>
            <w:rStyle w:val="969"/>
            <w:rFonts w:ascii="Times New Roman" w:hAnsi="Times New Roman" w:eastAsia="Times New Roman" w:cs="Times New Roman"/>
          </w:rPr>
          <w:t xml:space="preserve">Перечень и объем закупаемой продукции</w:t>
        </w:r>
        <w:r>
          <w:rPr>
            <w:rStyle w:val="969"/>
            <w:rFonts w:ascii="Times New Roman" w:hAnsi="Times New Roman" w:cs="Times New Roman"/>
          </w:rPr>
        </w:r>
        <w:r>
          <w:tab/>
        </w:r>
        <w:r>
          <w:fldChar w:fldCharType="begin"/>
          <w:instrText xml:space="preserve">PAGEREF _Toc12 \h</w:instrText>
          <w:fldChar w:fldCharType="separate"/>
          <w:t xml:space="preserve">4</w:t>
          <w:fldChar w:fldCharType="end"/>
        </w:r>
      </w:hyperlink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67"/>
        <w:tabs>
          <w:tab w:val="right" w:pos="9911" w:leader="dot"/>
        </w:tabs>
        <w:rPr>
          <w:rFonts w:ascii="Times New Roman" w:hAnsi="Times New Roman" w:cs="Times New Roman"/>
          <w:i w:val="0"/>
          <w:shd w:val="clear" w:color="auto" w:fill="auto"/>
        </w:rPr>
      </w:pPr>
      <w:r/>
      <w:hyperlink w:tooltip="#_Toc13" w:anchor="_Toc13" w:history="1">
        <w:r>
          <w:rPr>
            <w:rStyle w:val="969"/>
          </w:rPr>
        </w:r>
        <w:r>
          <w:rPr>
            <w:rStyle w:val="969"/>
            <w:rFonts w:ascii="Times New Roman" w:hAnsi="Times New Roman" w:eastAsia="Times New Roman" w:cs="Times New Roman"/>
          </w:rPr>
          <w:t xml:space="preserve">Таблица 1.1 Перечень, функциональные характеристики (потребительские свойства), количественные, качественные характеристики продукции, место поставки </w:t>
        </w:r>
        <w:r>
          <w:rPr>
            <w:rStyle w:val="969"/>
            <w:rFonts w:ascii="Times New Roman" w:hAnsi="Times New Roman" w:eastAsia="Times New Roman" w:cs="Times New Roman"/>
            <w:shd w:val="clear" w:color="auto" w:fill="auto"/>
            <w:lang w:val="ru-RU" w:eastAsia="ru-RU"/>
          </w:rPr>
          <w:t xml:space="preserve">приведена в Приложении №1 к настоящим Техническим требованиям в формате Excel.</w:t>
        </w:r>
        <w:r>
          <w:rPr>
            <w:rStyle w:val="969"/>
            <w:rFonts w:ascii="Times New Roman" w:hAnsi="Times New Roman" w:cs="Times New Roman"/>
            <w:i w:val="0"/>
            <w:shd w:val="clear" w:color="auto" w:fill="auto"/>
          </w:rPr>
        </w:r>
        <w:r>
          <w:tab/>
        </w:r>
        <w:r>
          <w:fldChar w:fldCharType="begin"/>
          <w:instrText xml:space="preserve">PAGEREF _Toc13 \h</w:instrText>
          <w:fldChar w:fldCharType="separate"/>
          <w:t xml:space="preserve">4</w:t>
          <w:fldChar w:fldCharType="end"/>
        </w:r>
      </w:hyperlink>
      <w:r>
        <w:rPr>
          <w:rFonts w:ascii="Times New Roman" w:hAnsi="Times New Roman" w:cs="Times New Roman"/>
          <w:i w:val="0"/>
          <w:shd w:val="clear" w:color="auto" w:fill="auto"/>
        </w:rPr>
      </w:r>
      <w:r>
        <w:rPr>
          <w:rFonts w:ascii="Times New Roman" w:hAnsi="Times New Roman" w:cs="Times New Roman"/>
          <w:i w:val="0"/>
          <w:shd w:val="clear" w:color="auto" w:fill="auto"/>
        </w:rPr>
      </w:r>
    </w:p>
    <w:p>
      <w:pPr>
        <w:pStyle w:val="967"/>
        <w:tabs>
          <w:tab w:val="right" w:pos="9911" w:leader="dot"/>
        </w:tabs>
        <w:rPr>
          <w:rFonts w:ascii="Times New Roman" w:hAnsi="Times New Roman" w:cs="Times New Roman"/>
        </w:rPr>
      </w:pPr>
      <w:r/>
      <w:hyperlink w:tooltip="#_Toc14" w:anchor="_Toc14" w:history="1">
        <w:r>
          <w:rPr>
            <w:rStyle w:val="969"/>
          </w:rPr>
        </w:r>
        <w:r>
          <w:rPr>
            <w:rStyle w:val="969"/>
            <w:rFonts w:ascii="Times New Roman" w:hAnsi="Times New Roman" w:eastAsia="Times New Roman" w:cs="Times New Roman"/>
          </w:rPr>
          <w:t xml:space="preserve">Таблица </w:t>
        </w:r>
        <w:r>
          <w:rPr>
            <w:rStyle w:val="969"/>
            <w:rFonts w:ascii="Times New Roman" w:hAnsi="Times New Roman" w:eastAsia="Times New Roman" w:cs="Times New Roman"/>
            <w:lang w:val="ru-RU"/>
          </w:rPr>
          <w:t xml:space="preserve">1.2</w:t>
        </w:r>
        <w:r>
          <w:rPr>
            <w:rStyle w:val="969"/>
            <w:rFonts w:ascii="Times New Roman" w:hAnsi="Times New Roman" w:eastAsia="Times New Roman" w:cs="Times New Roman"/>
          </w:rPr>
          <w:t xml:space="preserve"> </w:t>
        </w:r>
        <w:r>
          <w:rPr>
            <w:rStyle w:val="969"/>
            <w:rFonts w:ascii="Times New Roman" w:hAnsi="Times New Roman" w:eastAsia="Times New Roman" w:cs="Times New Roman"/>
            <w:lang w:val="ru-RU"/>
          </w:rPr>
          <w:t xml:space="preserve">Перечень требований к продукции</w:t>
        </w:r>
        <w:r>
          <w:rPr>
            <w:rStyle w:val="969"/>
            <w:rFonts w:ascii="Times New Roman" w:hAnsi="Times New Roman" w:cs="Times New Roman"/>
          </w:rPr>
        </w:r>
        <w:r>
          <w:tab/>
        </w:r>
        <w:r>
          <w:fldChar w:fldCharType="begin"/>
          <w:instrText xml:space="preserve">PAGEREF _Toc14 \h</w:instrText>
          <w:fldChar w:fldCharType="separate"/>
          <w:t xml:space="preserve">4</w:t>
          <w:fldChar w:fldCharType="end"/>
        </w:r>
      </w:hyperlink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67"/>
        <w:tabs>
          <w:tab w:val="right" w:pos="9911" w:leader="dot"/>
        </w:tabs>
        <w:rPr>
          <w:rFonts w:ascii="Times New Roman" w:hAnsi="Times New Roman" w:cs="Times New Roman"/>
        </w:rPr>
      </w:pPr>
      <w:r/>
      <w:hyperlink w:tooltip="#_Toc15" w:anchor="_Toc15" w:history="1">
        <w:r>
          <w:rPr>
            <w:rStyle w:val="969"/>
          </w:rPr>
        </w:r>
        <w:r>
          <w:rPr>
            <w:rStyle w:val="969"/>
            <w:rFonts w:ascii="Times New Roman" w:hAnsi="Times New Roman" w:eastAsia="Times New Roman" w:cs="Times New Roman"/>
          </w:rPr>
          <w:t xml:space="preserve">Таблица 1.</w:t>
        </w:r>
        <w:r>
          <w:rPr>
            <w:rStyle w:val="969"/>
            <w:rFonts w:ascii="Times New Roman" w:hAnsi="Times New Roman" w:eastAsia="Times New Roman" w:cs="Times New Roman"/>
            <w:lang w:val="ru-RU"/>
          </w:rPr>
          <w:t xml:space="preserve">3</w:t>
        </w:r>
        <w:r>
          <w:rPr>
            <w:rStyle w:val="969"/>
            <w:rFonts w:ascii="Times New Roman" w:hAnsi="Times New Roman" w:eastAsia="Times New Roman" w:cs="Times New Roman"/>
          </w:rPr>
          <w:t xml:space="preserve"> Перечень и объем закупаемых сопутствующих услуг</w:t>
        </w:r>
        <w:r>
          <w:rPr>
            <w:rStyle w:val="969"/>
            <w:rFonts w:ascii="Times New Roman" w:hAnsi="Times New Roman" w:cs="Times New Roman"/>
          </w:rPr>
        </w:r>
        <w:r>
          <w:tab/>
        </w:r>
        <w:r>
          <w:fldChar w:fldCharType="begin"/>
          <w:instrText xml:space="preserve">PAGEREF _Toc15 \h</w:instrText>
          <w:fldChar w:fldCharType="separate"/>
          <w:t xml:space="preserve">5</w:t>
          <w:fldChar w:fldCharType="end"/>
        </w:r>
      </w:hyperlink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68"/>
        <w:tabs>
          <w:tab w:val="right" w:pos="9911" w:leader="dot"/>
        </w:tabs>
        <w:rPr>
          <w:rFonts w:ascii="Times New Roman" w:hAnsi="Times New Roman" w:cs="Times New Roman"/>
        </w:rPr>
      </w:pPr>
      <w:r/>
      <w:hyperlink w:tooltip="#_Toc16" w:anchor="_Toc16" w:history="1">
        <w:r>
          <w:rPr>
            <w:rStyle w:val="969"/>
          </w:rPr>
        </w:r>
        <w:r>
          <w:rPr>
            <w:rStyle w:val="969"/>
            <w:rFonts w:ascii="Times New Roman" w:hAnsi="Times New Roman" w:eastAsia="Times New Roman" w:cs="Times New Roman"/>
          </w:rPr>
          <w:t xml:space="preserve">Требования </w:t>
        </w:r>
        <w:r>
          <w:rPr>
            <w:rStyle w:val="969"/>
            <w:rFonts w:ascii="Times New Roman" w:hAnsi="Times New Roman" w:eastAsia="Times New Roman" w:cs="Times New Roman"/>
          </w:rPr>
          <w:t xml:space="preserve">к срокам поставки продукции и оказания сопутствующих услуг</w:t>
        </w:r>
        <w:r>
          <w:rPr>
            <w:rStyle w:val="969"/>
            <w:rFonts w:ascii="Times New Roman" w:hAnsi="Times New Roman" w:cs="Times New Roman"/>
          </w:rPr>
        </w:r>
        <w:r>
          <w:tab/>
        </w:r>
        <w:r>
          <w:fldChar w:fldCharType="begin"/>
          <w:instrText xml:space="preserve">PAGEREF _Toc16 \h</w:instrText>
          <w:fldChar w:fldCharType="separate"/>
          <w:t xml:space="preserve">5</w:t>
          <w:fldChar w:fldCharType="end"/>
        </w:r>
      </w:hyperlink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67"/>
        <w:tabs>
          <w:tab w:val="right" w:pos="9911" w:leader="dot"/>
        </w:tabs>
        <w:rPr>
          <w:rFonts w:ascii="Times New Roman" w:hAnsi="Times New Roman" w:cs="Times New Roman"/>
        </w:rPr>
      </w:pPr>
      <w:r/>
      <w:hyperlink w:tooltip="#_Toc17" w:anchor="_Toc17" w:history="1">
        <w:r>
          <w:rPr>
            <w:rStyle w:val="969"/>
          </w:rPr>
        </w:r>
        <w:r>
          <w:rPr>
            <w:rStyle w:val="969"/>
            <w:rFonts w:ascii="Times New Roman" w:hAnsi="Times New Roman" w:eastAsia="Times New Roman" w:cs="Times New Roman"/>
          </w:rPr>
          <w:t xml:space="preserve">Таблица </w:t>
        </w:r>
        <w:r>
          <w:rPr>
            <w:rStyle w:val="969"/>
            <w:rFonts w:ascii="Times New Roman" w:hAnsi="Times New Roman" w:eastAsia="Times New Roman" w:cs="Times New Roman"/>
            <w:lang w:val="ru-RU"/>
          </w:rPr>
          <w:t xml:space="preserve">2</w:t>
        </w:r>
        <w:r>
          <w:rPr>
            <w:rStyle w:val="969"/>
            <w:rFonts w:ascii="Times New Roman" w:hAnsi="Times New Roman" w:eastAsia="Times New Roman" w:cs="Times New Roman"/>
          </w:rPr>
          <w:t xml:space="preserve">.</w:t>
        </w:r>
        <w:r>
          <w:rPr>
            <w:rStyle w:val="969"/>
            <w:rFonts w:ascii="Times New Roman" w:hAnsi="Times New Roman" w:eastAsia="Times New Roman" w:cs="Times New Roman"/>
            <w:lang w:val="ru-RU"/>
          </w:rPr>
          <w:t xml:space="preserve">1</w:t>
        </w:r>
        <w:r>
          <w:rPr>
            <w:rStyle w:val="969"/>
            <w:rFonts w:ascii="Times New Roman" w:hAnsi="Times New Roman" w:eastAsia="Times New Roman" w:cs="Times New Roman"/>
          </w:rPr>
          <w:t xml:space="preserve"> Требования по срокам </w:t>
        </w:r>
        <w:r>
          <w:rPr>
            <w:rStyle w:val="969"/>
            <w:rFonts w:ascii="Times New Roman" w:hAnsi="Times New Roman" w:eastAsia="Times New Roman" w:cs="Times New Roman"/>
            <w:lang w:val="ru-RU"/>
          </w:rPr>
          <w:t xml:space="preserve">поставки продукции</w:t>
        </w:r>
        <w:r>
          <w:rPr>
            <w:rStyle w:val="969"/>
            <w:rFonts w:ascii="Times New Roman" w:hAnsi="Times New Roman" w:eastAsia="Times New Roman" w:cs="Times New Roman"/>
            <w:lang w:val="ru-RU"/>
          </w:rPr>
          <w:t xml:space="preserve"> </w:t>
        </w:r>
        <w:r>
          <w:rPr>
            <w:rStyle w:val="969"/>
            <w:rFonts w:ascii="Times New Roman" w:hAnsi="Times New Roman" w:cs="Times New Roman"/>
          </w:rPr>
        </w:r>
        <w:r>
          <w:tab/>
        </w:r>
        <w:r>
          <w:fldChar w:fldCharType="begin"/>
          <w:instrText xml:space="preserve">PAGEREF _Toc17 \h</w:instrText>
          <w:fldChar w:fldCharType="separate"/>
          <w:t xml:space="preserve">5</w:t>
          <w:fldChar w:fldCharType="end"/>
        </w:r>
      </w:hyperlink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80"/>
        <w:tabs>
          <w:tab w:val="right" w:pos="9911" w:leader="dot"/>
        </w:tabs>
        <w:rPr>
          <w:rFonts w:ascii="Times New Roman" w:hAnsi="Times New Roman" w:cs="Times New Roman"/>
          <w:i/>
          <w:iCs/>
          <w:highlight w:val="white"/>
        </w:rPr>
      </w:pPr>
      <w:r/>
      <w:hyperlink w:tooltip="#_Toc18" w:anchor="_Toc18" w:history="1">
        <w:r>
          <w:rPr>
            <w:rStyle w:val="969"/>
          </w:rPr>
        </w:r>
        <w:r>
          <w:rPr>
            <w:rStyle w:val="969"/>
            <w:rFonts w:ascii="Times New Roman" w:hAnsi="Times New Roman" w:eastAsia="Times New Roman" w:cs="Times New Roman"/>
            <w:i/>
            <w:iCs/>
            <w:highlight w:val="white"/>
          </w:rPr>
          <w:t xml:space="preserve">Дизельное топливо ЕВРО, летнее (ДТ-Л-К5)</w:t>
        </w:r>
        <w:r>
          <w:rPr>
            <w:rStyle w:val="969"/>
            <w:rFonts w:ascii="Times New Roman" w:hAnsi="Times New Roman" w:cs="Times New Roman"/>
            <w:i/>
            <w:iCs/>
            <w:highlight w:val="white"/>
          </w:rPr>
        </w:r>
        <w:r>
          <w:tab/>
        </w:r>
        <w:r>
          <w:fldChar w:fldCharType="begin"/>
          <w:instrText xml:space="preserve">PAGEREF _Toc18 \h</w:instrText>
          <w:fldChar w:fldCharType="separate"/>
          <w:t xml:space="preserve">5</w:t>
          <w:fldChar w:fldCharType="end"/>
        </w:r>
      </w:hyperlink>
      <w:r>
        <w:rPr>
          <w:rFonts w:ascii="Times New Roman" w:hAnsi="Times New Roman" w:cs="Times New Roman"/>
          <w:i/>
          <w:iCs/>
          <w:highlight w:val="white"/>
        </w:rPr>
      </w:r>
      <w:r>
        <w:rPr>
          <w:rFonts w:ascii="Times New Roman" w:hAnsi="Times New Roman" w:cs="Times New Roman"/>
          <w:i/>
          <w:iCs/>
          <w:highlight w:val="white"/>
        </w:rPr>
      </w:r>
    </w:p>
    <w:p>
      <w:pPr>
        <w:pStyle w:val="972"/>
        <w:tabs>
          <w:tab w:val="right" w:pos="9911" w:leader="dot"/>
        </w:tabs>
        <w:rPr>
          <w:rFonts w:eastAsia="Times New Roman"/>
        </w:rPr>
      </w:pPr>
      <w:r/>
      <w:hyperlink w:tooltip="#_Toc19" w:anchor="_Toc19" w:history="1">
        <w:r>
          <w:rPr>
            <w:rStyle w:val="969"/>
          </w:rPr>
        </w:r>
        <w:r>
          <w:rPr>
            <w:rStyle w:val="969"/>
            <w:rFonts w:eastAsia="Times New Roman"/>
          </w:rPr>
          <w:t xml:space="preserve">Таблица 3.</w:t>
        </w:r>
        <w:r>
          <w:rPr>
            <w:rStyle w:val="969"/>
            <w:rFonts w:eastAsia="Times New Roman"/>
          </w:rPr>
          <w:t xml:space="preserve"> Прочие (дополнительные) требования к продукции</w:t>
        </w:r>
        <w:r>
          <w:rPr>
            <w:rStyle w:val="969"/>
            <w:rFonts w:eastAsia="Times New Roman"/>
          </w:rPr>
        </w:r>
        <w:r>
          <w:tab/>
        </w:r>
        <w:r>
          <w:fldChar w:fldCharType="begin"/>
          <w:instrText xml:space="preserve">PAGEREF _Toc19 \h</w:instrText>
          <w:fldChar w:fldCharType="separate"/>
          <w:t xml:space="preserve">5</w:t>
          <w:fldChar w:fldCharType="end"/>
        </w:r>
      </w:hyperlink>
      <w:r>
        <w:rPr>
          <w:rFonts w:eastAsia="Times New Roman"/>
        </w:rPr>
      </w:r>
      <w:r>
        <w:rPr>
          <w:rFonts w:eastAsia="Times New Roman"/>
        </w:rPr>
      </w:r>
    </w:p>
    <w:p>
      <w:pPr>
        <w:pStyle w:val="968"/>
        <w:tabs>
          <w:tab w:val="right" w:pos="9911" w:leader="dot"/>
        </w:tabs>
        <w:rPr>
          <w:rFonts w:eastAsia="Times New Roman"/>
        </w:rPr>
      </w:pPr>
      <w:r/>
      <w:hyperlink w:tooltip="#_Toc20" w:anchor="_Toc20" w:history="1">
        <w:r>
          <w:rPr>
            <w:rStyle w:val="969"/>
          </w:rPr>
        </w:r>
        <w:r>
          <w:rPr>
            <w:rStyle w:val="969"/>
            <w:rFonts w:eastAsia="Times New Roman"/>
          </w:rPr>
          <w:t xml:space="preserve">а) </w:t>
        </w:r>
        <w:r>
          <w:rPr>
            <w:rStyle w:val="969"/>
          </w:rPr>
          <w:t xml:space="preserve">при оценке и сопоставлении заявок, а также их ранжировке (подраздел 4.11 Документации о закупке</w:t>
        </w:r>
        <w:r>
          <w:rPr>
            <w:rStyle w:val="969"/>
          </w:rPr>
          <w:t xml:space="preserve">), осуществляется снижение</w:t>
        </w:r>
        <w:r>
          <w:rPr>
            <w:rStyle w:val="969"/>
          </w:rPr>
          <w:t xml:space="preserve"> на 15% (пятнадцать процентов) итоговой стоимости заявки (цены Договора), поданной и допущенной заявки с российской продукцией (на поставку товара российского происхождения).</w:t>
        </w:r>
        <w:r>
          <w:rPr>
            <w:rStyle w:val="969"/>
            <w:rFonts w:eastAsia="Times New Roman"/>
          </w:rPr>
        </w:r>
        <w:r>
          <w:tab/>
        </w:r>
        <w:r>
          <w:fldChar w:fldCharType="begin"/>
          <w:instrText xml:space="preserve">PAGEREF _Toc20 \h</w:instrText>
          <w:fldChar w:fldCharType="separate"/>
          <w:t xml:space="preserve">6</w:t>
          <w:fldChar w:fldCharType="end"/>
        </w:r>
      </w:hyperlink>
      <w:r>
        <w:rPr>
          <w:rFonts w:eastAsia="Times New Roman"/>
        </w:rPr>
      </w:r>
      <w:r>
        <w:rPr>
          <w:rFonts w:eastAsia="Times New Roman"/>
        </w:rPr>
      </w:r>
    </w:p>
    <w:p>
      <w:pPr>
        <w:pStyle w:val="968"/>
        <w:tabs>
          <w:tab w:val="right" w:pos="9911" w:leader="dot"/>
        </w:tabs>
        <w:rPr>
          <w:rFonts w:eastAsia="Times New Roman"/>
        </w:rPr>
      </w:pPr>
      <w:r/>
      <w:hyperlink w:tooltip="#_Toc21" w:anchor="_Toc21" w:history="1">
        <w:r>
          <w:rPr>
            <w:rStyle w:val="969"/>
          </w:rPr>
        </w:r>
        <w:r>
          <w:rPr>
            <w:rStyle w:val="969"/>
            <w:rFonts w:eastAsia="Times New Roman"/>
            <w:lang w:eastAsia="ru-RU"/>
          </w:rPr>
          <w:t xml:space="preserve">б) в случае заключения договора с участником закупки, указанным в </w:t>
        </w:r>
        <w:r>
          <w:rPr>
            <w:rFonts w:eastAsia="Times New Roman"/>
            <w:lang w:eastAsia="ru-RU"/>
          </w:rPr>
          <w:t xml:space="preserve">подпункте «а</w:t>
        </w:r>
        <w:r>
          <w:rPr>
            <w:rStyle w:val="969"/>
            <w:rFonts w:eastAsia="Times New Roman"/>
            <w:lang w:eastAsia="ru-RU"/>
          </w:rPr>
          <w:t xml:space="preserve">» настоящего пункта, договор заключается без учета снижения либо увеличения ценового предложения, осуществленных в соответствии с </w:t>
        </w:r>
        <w:r>
          <w:rPr>
            <w:rFonts w:eastAsia="Times New Roman"/>
            <w:lang w:eastAsia="ru-RU"/>
          </w:rPr>
          <w:t xml:space="preserve">подпунктом «а»</w:t>
        </w:r>
        <w:r>
          <w:rPr>
            <w:rStyle w:val="969"/>
            <w:rFonts w:eastAsia="Times New Roman"/>
            <w:lang w:eastAsia="ru-RU"/>
          </w:rPr>
          <w:t xml:space="preserve"> настоящего пункта</w:t>
        </w:r>
        <w:r>
          <w:rPr>
            <w:rStyle w:val="969"/>
            <w:rFonts w:eastAsia="Times New Roman"/>
            <w:lang w:eastAsia="ru-RU"/>
          </w:rPr>
          <w:t xml:space="preserve">,</w:t>
        </w:r>
        <w:r>
          <w:rPr>
            <w:rStyle w:val="969"/>
            <w:rFonts w:eastAsia="Times New Roman"/>
          </w:rPr>
        </w:r>
        <w:r>
          <w:tab/>
        </w:r>
        <w:r>
          <w:fldChar w:fldCharType="begin"/>
          <w:instrText xml:space="preserve">PAGEREF _Toc21 \h</w:instrText>
          <w:fldChar w:fldCharType="separate"/>
          <w:t xml:space="preserve">6</w:t>
          <w:fldChar w:fldCharType="end"/>
        </w:r>
      </w:hyperlink>
      <w:r>
        <w:rPr>
          <w:rFonts w:eastAsia="Times New Roman"/>
        </w:rPr>
      </w:r>
      <w:r>
        <w:rPr>
          <w:rFonts w:eastAsia="Times New Roman"/>
        </w:rPr>
      </w:r>
    </w:p>
    <w:p>
      <w:pPr>
        <w:pStyle w:val="968"/>
        <w:tabs>
          <w:tab w:val="right" w:pos="9911" w:leader="dot"/>
        </w:tabs>
        <w:rPr>
          <w:b/>
          <w:bCs/>
        </w:rPr>
      </w:pPr>
      <w:r/>
      <w:hyperlink w:tooltip="#_Toc22" w:anchor="_Toc22" w:history="1">
        <w:r>
          <w:rPr>
            <w:rStyle w:val="969"/>
          </w:rPr>
        </w:r>
        <w:r>
          <w:rPr>
            <w:rStyle w:val="969"/>
            <w:rFonts w:eastAsia="Times New Roman"/>
            <w:lang w:eastAsia="ru-RU"/>
          </w:rPr>
  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  </w:r>
        <w:r>
          <w:rPr>
            <w:rStyle w:val="969"/>
            <w:b/>
            <w:bCs/>
          </w:rPr>
        </w:r>
        <w:r>
          <w:tab/>
        </w:r>
        <w:r>
          <w:fldChar w:fldCharType="begin"/>
          <w:instrText xml:space="preserve">PAGEREF _Toc22 \h</w:instrText>
          <w:fldChar w:fldCharType="separate"/>
          <w:t xml:space="preserve">6</w:t>
          <w:fldChar w:fldCharType="end"/>
        </w:r>
      </w:hyperlink>
      <w:r>
        <w:rPr>
          <w:b/>
          <w:bCs/>
        </w:rPr>
      </w:r>
      <w:r>
        <w:rPr>
          <w:b/>
          <w:bCs/>
        </w:rPr>
      </w:r>
    </w:p>
    <w:p>
      <w:pPr>
        <w:pStyle w:val="934"/>
        <w:ind w:firstLine="567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keepLines/>
        <w:keepNext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  <w:br w:type="page" w:clear="all"/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p>
      <w:pPr>
        <w:pStyle w:val="933"/>
        <w:rPr>
          <w:rFonts w:ascii="Times New Roman" w:hAnsi="Times New Roman" w:cs="Times New Roman"/>
          <w:caps/>
          <w:sz w:val="24"/>
          <w:szCs w:val="24"/>
        </w:rPr>
      </w:pPr>
      <w:r/>
      <w:bookmarkStart w:id="1" w:name="_Toc1"/>
      <w:r>
        <w:rPr>
          <w:rFonts w:ascii="Times New Roman" w:hAnsi="Times New Roman" w:eastAsia="Times New Roman" w:cs="Times New Roman"/>
          <w:sz w:val="24"/>
          <w:szCs w:val="24"/>
        </w:rPr>
        <w:t xml:space="preserve">Общие сведения</w:t>
      </w:r>
      <w:r>
        <w:rPr>
          <w:rFonts w:ascii="Times New Roman" w:hAnsi="Times New Roman" w:cs="Times New Roman"/>
          <w:caps/>
          <w:sz w:val="24"/>
          <w:szCs w:val="24"/>
        </w:rPr>
      </w:r>
      <w:bookmarkEnd w:id="1"/>
      <w:r>
        <w:rPr>
          <w:rFonts w:ascii="Times New Roman" w:hAnsi="Times New Roman" w:cs="Times New Roman"/>
          <w:caps/>
          <w:sz w:val="24"/>
          <w:szCs w:val="24"/>
        </w:rPr>
      </w:r>
      <w:r>
        <w:rPr>
          <w:rFonts w:ascii="Times New Roman" w:hAnsi="Times New Roman" w:cs="Times New Roman"/>
          <w:caps/>
          <w:sz w:val="24"/>
          <w:szCs w:val="24"/>
        </w:rPr>
      </w:r>
    </w:p>
    <w:p>
      <w:pPr>
        <w:pStyle w:val="936"/>
        <w:rPr>
          <w:rFonts w:ascii="Times New Roman" w:hAnsi="Times New Roman" w:cs="Times New Roman"/>
          <w:sz w:val="24"/>
          <w:szCs w:val="24"/>
        </w:rPr>
      </w:pPr>
      <w:r/>
      <w:bookmarkStart w:id="2" w:name="_Toc2"/>
      <w:r>
        <w:rPr>
          <w:rFonts w:ascii="Times New Roman" w:hAnsi="Times New Roman" w:eastAsia="Times New Roman" w:cs="Times New Roman"/>
          <w:sz w:val="24"/>
          <w:szCs w:val="24"/>
        </w:rPr>
        <w:t xml:space="preserve">Обозначения и сокращения</w:t>
      </w:r>
      <w:r>
        <w:rPr>
          <w:rFonts w:ascii="Times New Roman" w:hAnsi="Times New Roman" w:cs="Times New Roman"/>
          <w:sz w:val="24"/>
          <w:szCs w:val="24"/>
        </w:rPr>
      </w:r>
      <w:bookmarkEnd w:id="2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58"/>
        <w:gridCol w:w="7725"/>
      </w:tblGrid>
      <w:tr>
        <w:tblPrEx/>
        <w:trPr>
          <w:cantSplit/>
          <w:jc w:val="center"/>
        </w:trPr>
        <w:tc>
          <w:tcPr>
            <w:shd w:val="clear" w:color="auto" w:fill="auto"/>
            <w:tcW w:w="205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30"/>
                <w:rFonts w:ascii="Times New Roman" w:hAnsi="Times New Roman" w:cs="Times New Roman"/>
                <w:b w:val="0"/>
                <w:bCs/>
                <w:iCs/>
                <w:sz w:val="24"/>
                <w:szCs w:val="24"/>
              </w:rPr>
            </w:pPr>
            <w:r>
              <w:rPr>
                <w:rStyle w:val="1030"/>
                <w:rFonts w:ascii="Times New Roman" w:hAnsi="Times New Roman" w:eastAsia="Times New Roman" w:cs="Times New Roman"/>
                <w:b w:val="0"/>
                <w:bCs/>
                <w:iCs/>
                <w:sz w:val="24"/>
                <w:szCs w:val="24"/>
                <w:shd w:val="clear" w:color="auto" w:fill="auto"/>
              </w:rPr>
              <w:t xml:space="preserve">ТР</w:t>
            </w:r>
            <w:r>
              <w:rPr>
                <w:rStyle w:val="1030"/>
                <w:rFonts w:ascii="Times New Roman" w:hAnsi="Times New Roman" w:eastAsia="Times New Roman" w:cs="Times New Roman"/>
                <w:b w:val="0"/>
                <w:bCs/>
                <w:iCs/>
                <w:sz w:val="24"/>
                <w:szCs w:val="24"/>
                <w:shd w:val="clear" w:color="auto" w:fill="auto"/>
                <w:lang w:val="en-US"/>
              </w:rPr>
              <w:t xml:space="preserve"> </w:t>
            </w:r>
            <w:r>
              <w:rPr>
                <w:rStyle w:val="1030"/>
                <w:rFonts w:ascii="Times New Roman" w:hAnsi="Times New Roman" w:eastAsia="Times New Roman" w:cs="Times New Roman"/>
                <w:b w:val="0"/>
                <w:bCs/>
                <w:iCs/>
                <w:sz w:val="24"/>
                <w:szCs w:val="24"/>
                <w:shd w:val="clear" w:color="auto" w:fill="auto"/>
              </w:rPr>
              <w:t xml:space="preserve">ТС 013/2011</w:t>
            </w:r>
            <w:r>
              <w:rPr>
                <w:rStyle w:val="1030"/>
                <w:rFonts w:ascii="Times New Roman" w:hAnsi="Times New Roman" w:eastAsia="Times New Roman" w:cs="Times New Roman"/>
                <w:b w:val="0"/>
                <w:bCs/>
                <w:iCs/>
                <w:sz w:val="24"/>
                <w:szCs w:val="24"/>
              </w:rPr>
              <w:t xml:space="preserve"> </w:t>
            </w:r>
            <w:r>
              <w:rPr>
                <w:rStyle w:val="1030"/>
                <w:rFonts w:ascii="Times New Roman" w:hAnsi="Times New Roman" w:cs="Times New Roman"/>
                <w:b w:val="0"/>
                <w:bCs/>
                <w:iCs/>
                <w:sz w:val="24"/>
                <w:szCs w:val="24"/>
              </w:rPr>
            </w:r>
            <w:r>
              <w:rPr>
                <w:rStyle w:val="1030"/>
                <w:rFonts w:ascii="Times New Roman" w:hAnsi="Times New Roman" w:cs="Times New Roman"/>
                <w:b w:val="0"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772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30"/>
                <w:rFonts w:ascii="Times New Roman" w:hAnsi="Times New Roman" w:cs="Times New Roman"/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Style w:val="1030"/>
                <w:rFonts w:ascii="Times New Roman" w:hAnsi="Times New Roman" w:eastAsia="Times New Roman" w:cs="Times New Roman"/>
                <w:b w:val="0"/>
                <w:bCs/>
                <w:iCs/>
                <w:sz w:val="24"/>
                <w:szCs w:val="24"/>
                <w:shd w:val="clear" w:color="auto" w:fill="auto"/>
              </w:rPr>
              <w:t xml:space="preserve">Технического регламента Таможенного Союза «О требованиях к автомобильному и авиационному бензину, дизельному и судовому топливу, топливу для реактивных двигателей и мазуту», утвержденного Решением Комиссии Таможенного Союза от 18.10.2011 N 826.</w:t>
            </w:r>
            <w:r>
              <w:rPr>
                <w:rStyle w:val="1030"/>
                <w:rFonts w:ascii="Times New Roman" w:hAnsi="Times New Roman" w:cs="Times New Roman"/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rStyle w:val="1030"/>
                <w:rFonts w:ascii="Times New Roman" w:hAnsi="Times New Roman" w:cs="Times New Roman"/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shd w:val="clear" w:color="auto" w:fill="auto"/>
            <w:tcW w:w="205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30"/>
                <w:rFonts w:ascii="Times New Roman" w:hAnsi="Times New Roman" w:cs="Times New Roman"/>
                <w:b w:val="0"/>
                <w:bCs/>
                <w:iCs/>
                <w:sz w:val="24"/>
                <w:szCs w:val="24"/>
                <w:shd w:val="clear" w:color="auto" w:fill="auto"/>
              </w:rPr>
            </w:pPr>
            <w:r>
              <w:rPr>
                <w:rStyle w:val="1030"/>
                <w:rFonts w:ascii="Times New Roman" w:hAnsi="Times New Roman" w:eastAsia="Times New Roman" w:cs="Times New Roman"/>
                <w:b w:val="0"/>
                <w:bCs/>
                <w:iCs/>
                <w:sz w:val="24"/>
                <w:szCs w:val="24"/>
                <w:shd w:val="clear" w:color="auto" w:fill="auto"/>
              </w:rPr>
              <w:t xml:space="preserve">ГОСТ 32511-2013 (EN 590:2009) </w:t>
            </w:r>
            <w:r>
              <w:rPr>
                <w:rStyle w:val="1030"/>
                <w:rFonts w:ascii="Times New Roman" w:hAnsi="Times New Roman" w:cs="Times New Roman"/>
                <w:b w:val="0"/>
                <w:bCs/>
                <w:iCs/>
                <w:sz w:val="24"/>
                <w:szCs w:val="24"/>
                <w:shd w:val="clear" w:color="auto" w:fill="auto"/>
              </w:rPr>
            </w:r>
            <w:r>
              <w:rPr>
                <w:rStyle w:val="1030"/>
                <w:rFonts w:ascii="Times New Roman" w:hAnsi="Times New Roman" w:cs="Times New Roman"/>
                <w:b w:val="0"/>
                <w:bCs/>
                <w:iCs/>
                <w:sz w:val="24"/>
                <w:szCs w:val="24"/>
                <w:shd w:val="clear" w:color="auto" w:fill="auto"/>
              </w:rPr>
            </w:r>
          </w:p>
        </w:tc>
        <w:tc>
          <w:tcPr>
            <w:shd w:val="clear" w:color="auto" w:fill="auto"/>
            <w:tcW w:w="772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30"/>
                <w:rFonts w:ascii="Times New Roman" w:hAnsi="Times New Roman" w:cs="Times New Roman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>
              <w:rPr>
                <w:rStyle w:val="1030"/>
                <w:rFonts w:ascii="Times New Roman" w:hAnsi="Times New Roman" w:eastAsia="Times New Roman" w:cs="Times New Roman"/>
                <w:b w:val="0"/>
                <w:bCs/>
                <w:iCs/>
                <w:sz w:val="24"/>
                <w:szCs w:val="24"/>
                <w:shd w:val="clear" w:color="auto" w:fill="auto"/>
              </w:rPr>
              <w:t xml:space="preserve">«Топливо дизельное ЕВРО. Технические условия»,</w:t>
            </w:r>
            <w:r>
              <w:rPr>
                <w:rStyle w:val="1030"/>
                <w:rFonts w:ascii="Times New Roman" w:hAnsi="Times New Roman" w:cs="Times New Roman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r>
            <w:r>
              <w:rPr>
                <w:rStyle w:val="1030"/>
                <w:rFonts w:ascii="Times New Roman" w:hAnsi="Times New Roman" w:cs="Times New Roman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r>
          </w:p>
        </w:tc>
      </w:tr>
    </w:tbl>
    <w:tbl>
      <w:tblPr>
        <w:tblStyle w:val="943"/>
        <w:tblW w:w="978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057"/>
        <w:gridCol w:w="7726"/>
      </w:tblGrid>
      <w:tr>
        <w:tblPrEx/>
        <w:trPr>
          <w:cantSplit/>
          <w:jc w:val="center"/>
        </w:trPr>
        <w:tc>
          <w:tcPr>
            <w:tcW w:w="2057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Fonts w:hint="default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</w:t>
            </w:r>
            <w:r>
              <w:rPr>
                <w:rFonts w:hint="default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719</w:t>
            </w:r>
            <w:r>
              <w:rPr>
                <w:rFonts w:hint="default"/>
                <w:b w:val="0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hint="default"/>
                <w:b w:val="0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tcW w:w="7726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</w:t>
            </w: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</w:rPr>
              <w:t xml:space="preserve">остановление Правительства Российской Федерации от 17 июля 2015 г. N 719 "О подтверждении производства российской промышленной продукции" </w:t>
            </w:r>
            <w:r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tcW w:w="2057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1875</w:t>
            </w:r>
            <w:r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tcW w:w="7726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</w:rPr>
              <w:t xml:space="preserve">Постановление Правительства Российск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</w:rPr>
              <w:t xml:space="preserve">ой Федерации от 23 декабря 2024 г. N 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</w:t>
            </w:r>
            <w:r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r>
          </w:p>
        </w:tc>
      </w:tr>
    </w:tbl>
    <w:p>
      <w:pPr>
        <w:jc w:val="both"/>
        <w:keepLines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keepLines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keepLines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br w:type="page" w:clear="all"/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36"/>
        <w:rPr>
          <w:rFonts w:ascii="Times New Roman" w:hAnsi="Times New Roman" w:cs="Times New Roman"/>
          <w:sz w:val="24"/>
          <w:szCs w:val="24"/>
        </w:rPr>
      </w:pPr>
      <w:r/>
      <w:bookmarkStart w:id="3" w:name="_Toc3"/>
      <w:r>
        <w:rPr>
          <w:rFonts w:ascii="Times New Roman" w:hAnsi="Times New Roman" w:eastAsia="Times New Roman" w:cs="Times New Roman"/>
          <w:sz w:val="24"/>
          <w:szCs w:val="24"/>
        </w:rPr>
        <w:t xml:space="preserve">Наименование закупаемой продукции</w:t>
      </w:r>
      <w:r>
        <w:rPr>
          <w:rFonts w:ascii="Times New Roman" w:hAnsi="Times New Roman" w:cs="Times New Roman"/>
          <w:sz w:val="24"/>
          <w:szCs w:val="24"/>
        </w:rPr>
      </w:r>
      <w:bookmarkEnd w:id="3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ОКПД 2. 19.20.2. Поставка топлива автомобильного (авто/доставка) для структурных подразделений АО "ДГК" в г.Благовещенск, пгт. Прогресс, в апреле-мае 2026 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left"/>
      </w:pPr>
      <w:r/>
      <w:r/>
    </w:p>
    <w:p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36"/>
        <w:rPr>
          <w:rFonts w:ascii="Times New Roman" w:hAnsi="Times New Roman" w:cs="Times New Roman"/>
          <w:sz w:val="24"/>
          <w:szCs w:val="24"/>
        </w:rPr>
      </w:pPr>
      <w:r/>
      <w:bookmarkStart w:id="4" w:name="_Toc4"/>
      <w:r>
        <w:rPr>
          <w:rFonts w:ascii="Times New Roman" w:hAnsi="Times New Roman" w:eastAsia="Times New Roman" w:cs="Times New Roman"/>
          <w:sz w:val="24"/>
          <w:szCs w:val="24"/>
        </w:rPr>
        <w:t xml:space="preserve">Цель использования закупаемой продукции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bookmarkEnd w:id="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36"/>
        <w:rPr>
          <w:rFonts w:ascii="Times New Roman" w:hAnsi="Times New Roman" w:cs="Times New Roman"/>
          <w:b w:val="0"/>
          <w:i/>
          <w:sz w:val="24"/>
          <w:szCs w:val="24"/>
        </w:rPr>
      </w:pPr>
      <w:r/>
      <w:bookmarkStart w:id="5" w:name="_Toc5"/>
      <w:r>
        <w:rPr>
          <w:rFonts w:ascii="Times New Roman" w:hAnsi="Times New Roman" w:eastAsia="Times New Roman" w:cs="Times New Roman"/>
          <w:b w:val="0"/>
          <w:i/>
          <w:sz w:val="24"/>
          <w:szCs w:val="24"/>
          <w:lang w:val="ru-RU"/>
        </w:rPr>
        <w:t xml:space="preserve">Обеспечение нефтепродуктами бульдозерной, тепловозной и автомобильной техники СП АО «ДГК»</w:t>
      </w:r>
      <w:r>
        <w:rPr>
          <w:rFonts w:ascii="Times New Roman" w:hAnsi="Times New Roman" w:cs="Times New Roman"/>
          <w:b w:val="0"/>
          <w:i/>
          <w:sz w:val="24"/>
          <w:szCs w:val="24"/>
        </w:rPr>
      </w:r>
      <w:bookmarkEnd w:id="5"/>
      <w:r>
        <w:rPr>
          <w:rFonts w:ascii="Times New Roman" w:hAnsi="Times New Roman" w:cs="Times New Roman"/>
          <w:b w:val="0"/>
          <w:i/>
          <w:sz w:val="24"/>
          <w:szCs w:val="24"/>
        </w:rPr>
      </w:r>
      <w:r>
        <w:rPr>
          <w:rFonts w:ascii="Times New Roman" w:hAnsi="Times New Roman" w:cs="Times New Roman"/>
          <w:b w:val="0"/>
          <w:i/>
          <w:sz w:val="24"/>
          <w:szCs w:val="24"/>
        </w:rPr>
      </w:r>
    </w:p>
    <w:p>
      <w:pPr>
        <w:pStyle w:val="936"/>
        <w:rPr>
          <w:rFonts w:ascii="Times New Roman" w:hAnsi="Times New Roman" w:cs="Times New Roman"/>
          <w:b w:val="0"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i/>
          <w:sz w:val="24"/>
          <w:szCs w:val="24"/>
          <w:lang w:val="ru-RU"/>
        </w:rPr>
      </w:r>
      <w:r>
        <w:rPr>
          <w:rFonts w:ascii="Times New Roman" w:hAnsi="Times New Roman" w:cs="Times New Roman"/>
          <w:b w:val="0"/>
          <w:i/>
          <w:sz w:val="24"/>
          <w:szCs w:val="24"/>
        </w:rPr>
      </w:r>
      <w:r>
        <w:rPr>
          <w:rFonts w:ascii="Times New Roman" w:hAnsi="Times New Roman" w:cs="Times New Roman"/>
          <w:b w:val="0"/>
          <w:i/>
          <w:sz w:val="24"/>
          <w:szCs w:val="24"/>
        </w:rPr>
      </w:r>
    </w:p>
    <w:p>
      <w:pPr>
        <w:pStyle w:val="936"/>
        <w:rPr>
          <w:rFonts w:ascii="Times New Roman" w:hAnsi="Times New Roman" w:cs="Times New Roman"/>
          <w:sz w:val="24"/>
          <w:szCs w:val="24"/>
        </w:rPr>
      </w:pPr>
      <w:r/>
      <w:bookmarkStart w:id="6" w:name="_Toc6"/>
      <w:r>
        <w:rPr>
          <w:rFonts w:ascii="Times New Roman" w:hAnsi="Times New Roman" w:eastAsia="Times New Roman" w:cs="Times New Roman"/>
          <w:sz w:val="24"/>
          <w:szCs w:val="24"/>
        </w:rPr>
        <w:t xml:space="preserve">Существующее положение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bookmarkEnd w:id="6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36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  <w:r/>
      <w:bookmarkStart w:id="7" w:name="_Toc7"/>
      <w:r>
        <w:rPr>
          <w:rFonts w:ascii="Times New Roman" w:hAnsi="Times New Roman" w:eastAsia="Times New Roman" w:cs="Times New Roman"/>
          <w:b w:val="0"/>
          <w:bCs w:val="0"/>
          <w:i/>
          <w:iCs/>
          <w:sz w:val="24"/>
          <w:szCs w:val="24"/>
          <w:lang w:val="ru-RU" w:eastAsia="ru-RU"/>
        </w:rPr>
        <w:t xml:space="preserve">Не требуется.</w:t>
      </w:r>
      <w:r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r>
      <w:bookmarkEnd w:id="7"/>
      <w:r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r>
    </w:p>
    <w:p>
      <w:pPr>
        <w:pStyle w:val="936"/>
        <w:rPr>
          <w:rFonts w:ascii="Times New Roman" w:hAnsi="Times New Roman" w:cs="Times New Roman"/>
          <w:sz w:val="24"/>
          <w:szCs w:val="24"/>
        </w:rPr>
      </w:pPr>
      <w:r>
        <w:rPr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36"/>
        <w:rPr>
          <w:highlight w:val="none"/>
        </w:rPr>
      </w:pPr>
      <w:r/>
      <w:bookmarkStart w:id="8" w:name="_Toc8"/>
      <w:r>
        <w:rPr>
          <w:rFonts w:ascii="Times New Roman" w:hAnsi="Times New Roman" w:eastAsia="Times New Roman" w:cs="Times New Roman"/>
          <w:sz w:val="24"/>
          <w:szCs w:val="24"/>
        </w:rPr>
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заказчиком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 этапе исполнения договора)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</w:t>
      </w:r>
      <w:r>
        <w:rPr>
          <w:highlight w:val="none"/>
        </w:rPr>
      </w:r>
      <w:bookmarkEnd w:id="8"/>
      <w:r>
        <w:rPr>
          <w:highlight w:val="none"/>
        </w:rPr>
      </w:r>
      <w:r>
        <w:rPr>
          <w:highlight w:val="none"/>
        </w:rPr>
      </w:r>
    </w:p>
    <w:tbl>
      <w:tblPr>
        <w:tblStyle w:val="956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828"/>
        <w:gridCol w:w="3402"/>
      </w:tblGrid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82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/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82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949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Не требуется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936"/>
        <w:rPr>
          <w:rFonts w:ascii="Times New Roman" w:hAnsi="Times New Roman" w:cs="Times New Roman"/>
          <w:sz w:val="24"/>
          <w:szCs w:val="24"/>
        </w:rPr>
      </w:pPr>
      <w:r/>
      <w:bookmarkStart w:id="9" w:name="_Toc9"/>
      <w:r>
        <w:rPr>
          <w:rFonts w:ascii="Times New Roman" w:hAnsi="Times New Roman" w:eastAsia="Times New Roman" w:cs="Times New Roman"/>
          <w:sz w:val="24"/>
          <w:szCs w:val="24"/>
        </w:rPr>
        <w:t xml:space="preserve">Иные требования и сведения общего характера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bookmarkEnd w:id="9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956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828"/>
        <w:gridCol w:w="3402"/>
      </w:tblGrid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82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/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82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949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Не требуется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33"/>
        <w:ind w:left="3261" w:hanging="567"/>
        <w:rPr>
          <w:rFonts w:ascii="Times New Roman" w:hAnsi="Times New Roman" w:cs="Times New Roman"/>
          <w:caps/>
          <w:sz w:val="24"/>
          <w:szCs w:val="24"/>
        </w:rPr>
      </w:pPr>
      <w:r/>
      <w:bookmarkStart w:id="10" w:name="_Toc10"/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 к продукции</w:t>
      </w:r>
      <w:r>
        <w:rPr>
          <w:rFonts w:ascii="Times New Roman" w:hAnsi="Times New Roman" w:cs="Times New Roman"/>
          <w:caps/>
          <w:sz w:val="24"/>
          <w:szCs w:val="24"/>
        </w:rPr>
      </w:r>
      <w:bookmarkEnd w:id="10"/>
      <w:r>
        <w:rPr>
          <w:rFonts w:ascii="Times New Roman" w:hAnsi="Times New Roman" w:cs="Times New Roman"/>
          <w:caps/>
          <w:sz w:val="24"/>
          <w:szCs w:val="24"/>
        </w:rPr>
      </w:r>
      <w:r>
        <w:rPr>
          <w:rFonts w:ascii="Times New Roman" w:hAnsi="Times New Roman" w:cs="Times New Roman"/>
          <w:caps/>
          <w:sz w:val="24"/>
          <w:szCs w:val="24"/>
        </w:rPr>
      </w:r>
    </w:p>
    <w:p>
      <w:pPr>
        <w:pStyle w:val="936"/>
        <w:spacing w:before="200" w:after="0"/>
        <w:rPr>
          <w:rFonts w:ascii="Times New Roman" w:hAnsi="Times New Roman" w:cs="Times New Roman"/>
          <w:sz w:val="24"/>
          <w:szCs w:val="24"/>
        </w:rPr>
      </w:pPr>
      <w:r/>
      <w:bookmarkStart w:id="11" w:name="_Toc11"/>
      <w:r/>
      <w:bookmarkStart w:id="0" w:name="undefined"/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 к объемам и срокам 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поставки</w:t>
      </w:r>
      <w:bookmarkEnd w:id="0"/>
      <w:r>
        <w:rPr>
          <w:rFonts w:ascii="Times New Roman" w:hAnsi="Times New Roman" w:cs="Times New Roman"/>
          <w:sz w:val="24"/>
          <w:szCs w:val="24"/>
        </w:rPr>
      </w:r>
      <w:bookmarkEnd w:id="1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35"/>
        <w:spacing w:before="0" w:after="0"/>
        <w:rPr>
          <w:rFonts w:ascii="Times New Roman" w:hAnsi="Times New Roman" w:cs="Times New Roman"/>
          <w:sz w:val="24"/>
          <w:szCs w:val="24"/>
        </w:rPr>
      </w:pPr>
      <w:r/>
      <w:bookmarkStart w:id="12" w:name="_Toc12"/>
      <w:r/>
      <w:bookmarkStart w:id="0" w:name="undefined"/>
      <w:r>
        <w:rPr>
          <w:rFonts w:ascii="Times New Roman" w:hAnsi="Times New Roman" w:eastAsia="Times New Roman" w:cs="Times New Roman"/>
          <w:sz w:val="24"/>
          <w:szCs w:val="24"/>
        </w:rPr>
        <w:t xml:space="preserve">Перечень и объем закупаемой продукции</w:t>
      </w:r>
      <w:bookmarkEnd w:id="0"/>
      <w:r>
        <w:rPr>
          <w:rFonts w:ascii="Times New Roman" w:hAnsi="Times New Roman" w:cs="Times New Roman"/>
          <w:sz w:val="24"/>
          <w:szCs w:val="24"/>
        </w:rPr>
      </w:r>
      <w:bookmarkEnd w:id="12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33"/>
        <w:jc w:val="both"/>
        <w:spacing w:before="200" w:after="0"/>
        <w:rPr>
          <w:rFonts w:ascii="Times New Roman" w:hAnsi="Times New Roman" w:cs="Times New Roman"/>
          <w:b/>
          <w:i w:val="0"/>
          <w:sz w:val="24"/>
          <w:szCs w:val="24"/>
          <w:shd w:val="clear" w:color="auto" w:fill="auto"/>
        </w:rPr>
      </w:pPr>
      <w:r/>
      <w:bookmarkStart w:id="13" w:name="_Toc13"/>
      <w:r/>
      <w:bookmarkStart w:id="0" w:name="undefined"/>
      <w:r>
        <w:rPr>
          <w:rFonts w:ascii="Times New Roman" w:hAnsi="Times New Roman" w:eastAsia="Times New Roman" w:cs="Times New Roman"/>
          <w:sz w:val="24"/>
          <w:szCs w:val="24"/>
        </w:rPr>
        <w:t xml:space="preserve">Таблица 1.1 Перечень, функциональные характеристики (потребительские свойства), количественные, качественные характеристики продукции, место поставки </w:t>
      </w:r>
      <w:r>
        <w:rPr>
          <w:rStyle w:val="1030"/>
          <w:rFonts w:ascii="Times New Roman" w:hAnsi="Times New Roman" w:eastAsia="Times New Roman" w:cs="Times New Roman"/>
          <w:b w:val="0"/>
          <w:bCs w:val="0"/>
          <w:sz w:val="24"/>
          <w:szCs w:val="24"/>
          <w:shd w:val="clear" w:color="auto" w:fill="auto"/>
          <w:lang w:val="ru-RU" w:eastAsia="ru-RU"/>
        </w:rPr>
        <w:t xml:space="preserve">приведена в Приложении №1 к настоящим Техническим требованиям в формате Excel.</w:t>
      </w:r>
      <w:bookmarkEnd w:id="0"/>
      <w:r>
        <w:rPr>
          <w:rFonts w:ascii="Times New Roman" w:hAnsi="Times New Roman" w:cs="Times New Roman"/>
          <w:b/>
          <w:i w:val="0"/>
          <w:sz w:val="24"/>
          <w:szCs w:val="24"/>
          <w:shd w:val="clear" w:color="auto" w:fill="auto"/>
        </w:rPr>
      </w:r>
      <w:bookmarkEnd w:id="13"/>
      <w:r>
        <w:rPr>
          <w:rFonts w:ascii="Times New Roman" w:hAnsi="Times New Roman" w:cs="Times New Roman"/>
          <w:b/>
          <w:i w:val="0"/>
          <w:sz w:val="24"/>
          <w:szCs w:val="24"/>
          <w:shd w:val="clear" w:color="auto" w:fill="auto"/>
        </w:rPr>
      </w:r>
      <w:r>
        <w:rPr>
          <w:rFonts w:ascii="Times New Roman" w:hAnsi="Times New Roman" w:cs="Times New Roman"/>
          <w:b/>
          <w:i w:val="0"/>
          <w:sz w:val="24"/>
          <w:szCs w:val="24"/>
          <w:shd w:val="clear" w:color="auto" w:fill="auto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33"/>
        <w:keepLines/>
        <w:spacing w:before="240"/>
        <w:rPr>
          <w:rFonts w:ascii="Times New Roman" w:hAnsi="Times New Roman" w:cs="Times New Roman"/>
          <w:sz w:val="24"/>
          <w:szCs w:val="24"/>
        </w:rPr>
      </w:pPr>
      <w:r/>
      <w:bookmarkStart w:id="14" w:name="_Toc14"/>
      <w:r>
        <w:rPr>
          <w:rFonts w:ascii="Times New Roman" w:hAnsi="Times New Roman" w:eastAsia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Перечень требований к продукции</w:t>
      </w:r>
      <w:r>
        <w:rPr>
          <w:rFonts w:ascii="Times New Roman" w:hAnsi="Times New Roman" w:cs="Times New Roman"/>
          <w:sz w:val="24"/>
          <w:szCs w:val="24"/>
        </w:rPr>
      </w:r>
      <w:bookmarkEnd w:id="14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956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52"/>
        <w:gridCol w:w="4678"/>
      </w:tblGrid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678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/>
        <w:tc>
          <w:tcPr>
            <w:shd w:val="clear" w:color="ffffff" w:fill="ffffff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67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Style w:val="1030"/>
                <w:rFonts w:ascii="Times New Roman" w:hAnsi="Times New Roman" w:eastAsia="Times New Roman" w:cs="Times New Roman"/>
                <w:b w:val="0"/>
                <w:bCs/>
                <w:i w:val="0"/>
                <w:sz w:val="24"/>
                <w:szCs w:val="24"/>
                <w:shd w:val="clear" w:color="auto" w:fill="auto"/>
              </w:rPr>
              <w:t xml:space="preserve">Приложение №1 к настоящим Техническим требованиям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Style w:val="1030"/>
                <w:rFonts w:ascii="Times New Roman" w:hAnsi="Times New Roman" w:eastAsia="Times New Roman" w:cs="Times New Roman"/>
                <w:b w:val="0"/>
                <w:bCs/>
                <w:i w:val="0"/>
                <w:sz w:val="24"/>
                <w:szCs w:val="24"/>
                <w:shd w:val="clear" w:color="auto" w:fill="auto"/>
              </w:rPr>
              <w:t xml:space="preserve">Приложение №1 к настоящим Техническим требованиям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W w:w="467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Style w:val="1030"/>
                <w:rFonts w:ascii="Times New Roman" w:hAnsi="Times New Roman" w:eastAsia="Times New Roman" w:cs="Times New Roman"/>
                <w:b w:val="0"/>
                <w:bCs/>
                <w:i w:val="0"/>
                <w:sz w:val="24"/>
                <w:szCs w:val="24"/>
                <w:shd w:val="clear" w:color="auto" w:fill="auto"/>
              </w:rPr>
              <w:t xml:space="preserve">Приложение №1 к настоящим Техническим требованиям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</w:tbl>
    <w:p>
      <w:pPr>
        <w:pStyle w:val="933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33"/>
        <w:spacing w:before="0" w:after="0"/>
        <w:rPr>
          <w:rFonts w:ascii="Times New Roman" w:hAnsi="Times New Roman" w:cs="Times New Roman"/>
          <w:sz w:val="24"/>
          <w:szCs w:val="24"/>
        </w:rPr>
      </w:pPr>
      <w:r/>
      <w:bookmarkStart w:id="15" w:name="_Toc15"/>
      <w:r>
        <w:rPr>
          <w:rFonts w:ascii="Times New Roman" w:hAnsi="Times New Roman" w:eastAsia="Times New Roman" w:cs="Times New Roman"/>
          <w:sz w:val="24"/>
          <w:szCs w:val="24"/>
        </w:rPr>
        <w:t xml:space="preserve">Таблица 1.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Перечень и объем закупаемых сопутствующих услуг</w:t>
      </w:r>
      <w:r>
        <w:rPr>
          <w:rFonts w:ascii="Times New Roman" w:hAnsi="Times New Roman" w:cs="Times New Roman"/>
          <w:sz w:val="24"/>
          <w:szCs w:val="24"/>
        </w:rPr>
      </w:r>
      <w:bookmarkEnd w:id="15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widowControl w:val="off"/>
        <w:tabs>
          <w:tab w:val="left" w:pos="426" w:leader="none"/>
        </w:tabs>
        <w:rPr>
          <w:rFonts w:ascii="Times New Roman" w:hAnsi="Times New Roman" w:cs="Times New Roman"/>
          <w:b w:val="0"/>
          <w:bCs/>
          <w:i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/>
          <w:i w:val="0"/>
          <w:sz w:val="24"/>
          <w:szCs w:val="24"/>
        </w:rPr>
      </w:r>
      <w:r>
        <w:rPr>
          <w:rFonts w:ascii="Times New Roman" w:hAnsi="Times New Roman" w:cs="Times New Roman"/>
          <w:b w:val="0"/>
          <w:bCs/>
          <w:i w:val="0"/>
          <w:sz w:val="24"/>
          <w:szCs w:val="24"/>
        </w:rPr>
      </w:r>
      <w:r>
        <w:rPr>
          <w:rFonts w:ascii="Times New Roman" w:hAnsi="Times New Roman" w:cs="Times New Roman"/>
          <w:b w:val="0"/>
          <w:bCs/>
          <w:i w:val="0"/>
          <w:sz w:val="24"/>
          <w:szCs w:val="24"/>
        </w:rPr>
      </w:r>
    </w:p>
    <w:tbl>
      <w:tblPr>
        <w:tblStyle w:val="956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119"/>
        <w:gridCol w:w="4111"/>
      </w:tblGrid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111" w:type="dxa"/>
            <w:textDirection w:val="lrTb"/>
            <w:noWrap w:val="false"/>
          </w:tcPr>
          <w:p>
            <w:pPr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/>
        <w:tc>
          <w:tcPr>
            <w:shd w:val="clear" w:color="ffffff" w:fill="ffffff"/>
            <w:tcW w:w="675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111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675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9498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Отсутствуют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widowControl w:val="off"/>
        <w:tabs>
          <w:tab w:val="left" w:pos="426" w:leader="none"/>
        </w:tabs>
        <w:rPr>
          <w:rFonts w:ascii="Times New Roman" w:hAnsi="Times New Roman" w:cs="Times New Roman"/>
          <w:b w:val="0"/>
          <w:bCs/>
          <w:color w:val="0000ff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/>
          <w:color w:val="0000ff"/>
          <w:sz w:val="24"/>
          <w:szCs w:val="24"/>
        </w:rPr>
      </w:r>
      <w:r>
        <w:rPr>
          <w:rFonts w:ascii="Times New Roman" w:hAnsi="Times New Roman" w:cs="Times New Roman"/>
          <w:b w:val="0"/>
          <w:bCs/>
          <w:color w:val="0000ff"/>
          <w:sz w:val="24"/>
          <w:szCs w:val="24"/>
        </w:rPr>
      </w:r>
      <w:r>
        <w:rPr>
          <w:rFonts w:ascii="Times New Roman" w:hAnsi="Times New Roman" w:cs="Times New Roman"/>
          <w:b w:val="0"/>
          <w:bCs/>
          <w:color w:val="0000ff"/>
          <w:sz w:val="24"/>
          <w:szCs w:val="24"/>
        </w:rPr>
      </w:r>
    </w:p>
    <w:p>
      <w:pPr>
        <w:pStyle w:val="935"/>
        <w:spacing w:before="0" w:after="0"/>
        <w:rPr>
          <w:rFonts w:ascii="Times New Roman" w:hAnsi="Times New Roman" w:cs="Times New Roman"/>
          <w:sz w:val="24"/>
          <w:szCs w:val="24"/>
        </w:rPr>
      </w:pPr>
      <w:r/>
      <w:bookmarkStart w:id="16" w:name="_Toc16"/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 срокам поставки продукции и оказания сопутствующих услуг</w:t>
      </w:r>
      <w:r>
        <w:rPr>
          <w:rFonts w:ascii="Times New Roman" w:hAnsi="Times New Roman" w:cs="Times New Roman"/>
          <w:sz w:val="24"/>
          <w:szCs w:val="24"/>
        </w:rPr>
      </w:r>
      <w:bookmarkEnd w:id="16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33"/>
        <w:spacing w:before="0" w:after="0"/>
        <w:rPr>
          <w:rFonts w:ascii="Times New Roman" w:hAnsi="Times New Roman" w:cs="Times New Roman"/>
          <w:sz w:val="24"/>
          <w:szCs w:val="24"/>
        </w:rPr>
      </w:pPr>
      <w:r/>
      <w:bookmarkStart w:id="17" w:name="_Toc17"/>
      <w:r>
        <w:rPr>
          <w:rFonts w:ascii="Times New Roman" w:hAnsi="Times New Roman" w:eastAsia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Требования по срокам 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поставки продукции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bookmarkEnd w:id="17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956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151"/>
        <w:gridCol w:w="3086"/>
        <w:gridCol w:w="3225"/>
      </w:tblGrid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</w:p>
        </w:tc>
        <w:tc>
          <w:tcPr>
            <w:tcW w:w="3151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Наименование продукции/партии продукции</w:t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</w:p>
        </w:tc>
        <w:tc>
          <w:tcPr>
            <w:tcW w:w="3086" w:type="dxa"/>
            <w:textDirection w:val="lrTb"/>
            <w:noWrap w:val="false"/>
          </w:tcPr>
          <w:p>
            <w:pPr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Требования к началу срока поставки продукции</w:t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</w:p>
        </w:tc>
        <w:tc>
          <w:tcPr>
            <w:tcW w:w="3225" w:type="dxa"/>
            <w:textDirection w:val="lrTb"/>
            <w:noWrap w:val="false"/>
          </w:tcPr>
          <w:p>
            <w:pPr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Требования к окончанию срока поставки продукции</w:t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</w:p>
        </w:tc>
        <w:tc>
          <w:tcPr>
            <w:tcW w:w="3151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</w:p>
        </w:tc>
        <w:tc>
          <w:tcPr>
            <w:tcW w:w="3086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</w:p>
        </w:tc>
        <w:tc>
          <w:tcPr>
            <w:tcW w:w="3225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>
          <w:trHeight w:val="982"/>
        </w:trPr>
        <w:tc>
          <w:tcPr>
            <w:tcW w:w="67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white"/>
              </w:rPr>
            </w:r>
          </w:p>
        </w:tc>
        <w:tc>
          <w:tcPr>
            <w:tcW w:w="3151" w:type="dxa"/>
            <w:vMerge w:val="restart"/>
            <w:textDirection w:val="lrTb"/>
            <w:noWrap w:val="false"/>
          </w:tcPr>
          <w:p>
            <w:pPr>
              <w:pStyle w:val="936"/>
              <w:spacing w:before="0" w:after="0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</w:pPr>
            <w:r/>
            <w:bookmarkStart w:id="18" w:name="_Toc18"/>
            <w:r>
              <w:rPr>
                <w:rFonts w:ascii="Times New Roman" w:hAnsi="Times New Roman" w:eastAsia="Times New Roman" w:cs="Times New Roman"/>
                <w:b w:val="0"/>
                <w:i/>
                <w:iCs/>
                <w:sz w:val="24"/>
                <w:szCs w:val="24"/>
                <w:highlight w:val="white"/>
              </w:rPr>
              <w:t xml:space="preserve">Дизельное топливо ЕВРО, летнее (ДТ-Л-К5)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</w:r>
            <w:bookmarkEnd w:id="18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</w:r>
          </w:p>
        </w:tc>
        <w:tc>
          <w:tcPr>
            <w:tcW w:w="308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  <w:t xml:space="preserve">В течение 5 календарных дней с даты подачи заявки в 2026г.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tcW w:w="322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val="en-US"/>
              </w:rPr>
              <w:t xml:space="preserve">Не позднее 5 календарных дней с даты подачи заявки в 2026г.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</w:p>
        </w:tc>
      </w:tr>
    </w:tbl>
    <w:p>
      <w:pPr>
        <w:pStyle w:val="933"/>
        <w:spacing w:before="0" w:after="0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shd w:val="nil" w:color="000000"/>
        <w:rPr>
          <w:rFonts w:ascii="Times New Roman" w:hAnsi="Times New Roman" w:cs="Times New Roman"/>
          <w:bCs/>
          <w:i/>
          <w:color w:val="0000ff"/>
          <w:sz w:val="24"/>
          <w:szCs w:val="24"/>
        </w:rPr>
      </w:pPr>
      <w:r>
        <w:rPr>
          <w:rFonts w:ascii="Times New Roman" w:hAnsi="Times New Roman" w:cs="Times New Roman"/>
          <w:bCs/>
          <w:i/>
          <w:color w:val="0000ff"/>
          <w:sz w:val="24"/>
          <w:szCs w:val="24"/>
        </w:rPr>
      </w:r>
      <w:r>
        <w:rPr>
          <w:rFonts w:ascii="Times New Roman" w:hAnsi="Times New Roman" w:cs="Times New Roman"/>
          <w:bCs/>
          <w:i/>
          <w:color w:val="auto"/>
          <w:sz w:val="24"/>
          <w:szCs w:val="24"/>
        </w:rPr>
        <w:t xml:space="preserve">Поставка автомобильным транспортом Поставщика с нефтехранилищ осуществляется по заявкам Заказчика </w:t>
      </w:r>
      <w:r>
        <w:rPr>
          <w:rFonts w:ascii="Times New Roman" w:hAnsi="Times New Roman" w:cs="Times New Roman"/>
          <w:bCs/>
          <w:i/>
          <w:color w:val="0000ff"/>
          <w:sz w:val="24"/>
          <w:szCs w:val="24"/>
        </w:rPr>
      </w:r>
      <w:r>
        <w:rPr>
          <w:rFonts w:ascii="Times New Roman" w:hAnsi="Times New Roman" w:cs="Times New Roman"/>
          <w:bCs/>
          <w:i/>
          <w:color w:val="0000ff"/>
          <w:sz w:val="24"/>
          <w:szCs w:val="24"/>
        </w:rPr>
      </w:r>
    </w:p>
    <w:p>
      <w:pPr>
        <w:pStyle w:val="934"/>
        <w:numPr>
          <w:ilvl w:val="0"/>
          <w:numId w:val="0"/>
        </w:numPr>
        <w:rPr>
          <w:rFonts w:eastAsia="Times New Roman"/>
        </w:rPr>
      </w:pPr>
      <w:r/>
      <w:bookmarkStart w:id="19" w:name="_Toc19"/>
      <w:r>
        <w:rPr>
          <w:rFonts w:eastAsia="Times New Roman"/>
        </w:rPr>
        <w:t xml:space="preserve">Таблица 3.</w:t>
      </w:r>
      <w:r>
        <w:rPr>
          <w:rFonts w:eastAsia="Times New Roman"/>
        </w:rPr>
        <w:t xml:space="preserve"> Прочие (дополнительные) требования к продукции</w:t>
      </w:r>
      <w:r>
        <w:rPr>
          <w:rFonts w:eastAsia="Times New Roman"/>
        </w:rPr>
      </w:r>
      <w:bookmarkEnd w:id="19"/>
      <w:r>
        <w:rPr>
          <w:rFonts w:eastAsia="Times New Roman"/>
        </w:rPr>
      </w:r>
      <w:r>
        <w:rPr>
          <w:rFonts w:eastAsia="Times New Roman"/>
        </w:rPr>
      </w:r>
    </w:p>
    <w:p>
      <w:pPr>
        <w:jc w:val="both"/>
        <w:rPr>
          <w:color w:val="ff0000"/>
          <w:sz w:val="16"/>
          <w:szCs w:val="16"/>
        </w:rPr>
      </w:pPr>
      <w:r>
        <w:rPr>
          <w:color w:val="ff0000"/>
          <w:sz w:val="16"/>
          <w:szCs w:val="16"/>
        </w:rPr>
      </w:r>
      <w:r>
        <w:rPr>
          <w:color w:val="ff0000"/>
          <w:sz w:val="16"/>
          <w:szCs w:val="16"/>
        </w:rPr>
      </w:r>
      <w:r>
        <w:rPr>
          <w:color w:val="ff0000"/>
          <w:sz w:val="16"/>
          <w:szCs w:val="16"/>
        </w:rPr>
      </w:r>
    </w:p>
    <w:tbl>
      <w:tblPr>
        <w:tblStyle w:val="956"/>
        <w:tblW w:w="102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80"/>
        <w:gridCol w:w="2584"/>
        <w:gridCol w:w="3682"/>
        <w:gridCol w:w="3263"/>
      </w:tblGrid>
      <w:tr>
        <w:tblPrEx/>
        <w:trPr>
          <w:trHeight w:val="887"/>
        </w:trPr>
        <w:tc>
          <w:tcPr>
            <w:tcW w:w="680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bCs/>
                <w:i/>
                <w:sz w:val="20"/>
                <w:szCs w:val="20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0"/>
                <w:szCs w:val="20"/>
                <w:shd w:val="clear" w:color="auto" w:fill="ffff99"/>
              </w:rPr>
            </w:r>
            <w:r>
              <w:rPr>
                <w:bCs/>
                <w:i/>
                <w:sz w:val="20"/>
                <w:szCs w:val="20"/>
                <w:shd w:val="clear" w:color="auto" w:fill="ffff99"/>
              </w:rPr>
            </w:r>
          </w:p>
        </w:tc>
        <w:tc>
          <w:tcPr>
            <w:tcW w:w="258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0"/>
                <w:szCs w:val="20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0"/>
                <w:szCs w:val="20"/>
                <w:shd w:val="clear" w:color="auto" w:fill="ffff99"/>
              </w:rPr>
            </w:r>
            <w:r>
              <w:rPr>
                <w:b/>
                <w:bCs/>
                <w:i/>
                <w:sz w:val="20"/>
                <w:szCs w:val="20"/>
                <w:shd w:val="clear" w:color="auto" w:fill="ffff99"/>
              </w:rPr>
            </w:r>
          </w:p>
        </w:tc>
        <w:tc>
          <w:tcPr>
            <w:tcW w:w="3682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0"/>
                <w:szCs w:val="20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0"/>
                <w:szCs w:val="20"/>
                <w:shd w:val="clear" w:color="auto" w:fill="ffff99"/>
              </w:rPr>
            </w:r>
            <w:r>
              <w:rPr>
                <w:b/>
                <w:bCs/>
                <w:i/>
                <w:sz w:val="20"/>
                <w:szCs w:val="20"/>
                <w:shd w:val="clear" w:color="auto" w:fill="ffff99"/>
              </w:rPr>
            </w:r>
          </w:p>
        </w:tc>
        <w:tc>
          <w:tcPr>
            <w:tcW w:w="3263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680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0"/>
                <w:szCs w:val="20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0"/>
                <w:szCs w:val="20"/>
                <w:shd w:val="clear" w:color="auto" w:fill="ffff99"/>
              </w:rPr>
            </w:r>
            <w:r>
              <w:rPr>
                <w:b/>
                <w:bCs/>
                <w:sz w:val="20"/>
                <w:szCs w:val="20"/>
                <w:shd w:val="clear" w:color="auto" w:fill="ffff99"/>
              </w:rPr>
            </w:r>
          </w:p>
        </w:tc>
        <w:tc>
          <w:tcPr>
            <w:tcW w:w="258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0"/>
                <w:szCs w:val="20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0"/>
                <w:szCs w:val="20"/>
                <w:shd w:val="clear" w:color="auto" w:fill="ffff99"/>
              </w:rPr>
            </w:r>
            <w:r>
              <w:rPr>
                <w:b/>
                <w:bCs/>
                <w:i/>
                <w:sz w:val="20"/>
                <w:szCs w:val="20"/>
                <w:shd w:val="clear" w:color="auto" w:fill="ffff99"/>
              </w:rPr>
            </w:r>
          </w:p>
        </w:tc>
        <w:tc>
          <w:tcPr>
            <w:tcW w:w="3682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0"/>
                <w:szCs w:val="20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bCs/>
                <w:i/>
                <w:sz w:val="20"/>
                <w:szCs w:val="20"/>
                <w:shd w:val="clear" w:color="auto" w:fill="ffff99"/>
              </w:rPr>
            </w:r>
            <w:r>
              <w:rPr>
                <w:b/>
                <w:bCs/>
                <w:i/>
                <w:sz w:val="20"/>
                <w:szCs w:val="20"/>
                <w:shd w:val="clear" w:color="auto" w:fill="ffff99"/>
              </w:rPr>
            </w:r>
          </w:p>
        </w:tc>
        <w:tc>
          <w:tcPr>
            <w:tcW w:w="3263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584" w:type="dxa"/>
            <w:vAlign w:val="center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 xml:space="preserve">Доставка, маркировка, упаковка, транспортировка, перемещение, условия хранения, приемка и испытания.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682" w:type="dxa"/>
            <w:vAlign w:val="center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Соответствие требованиям, предусмотренным разделом 3 проекта Договора (Приложение №2 к Документации о закупке)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263" w:type="dxa"/>
            <w:vAlign w:val="center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Способ подтверждения: Согласие с требованием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584" w:type="dxa"/>
            <w:vAlign w:val="center"/>
            <w:textDirection w:val="lrTb"/>
            <w:noWrap w:val="false"/>
          </w:tcPr>
          <w:p>
            <w:pPr>
              <w:jc w:val="both"/>
              <w:spacing w:after="120"/>
              <w:widowControl w:val="off"/>
              <w:tabs>
                <w:tab w:val="left" w:pos="426" w:leader="none"/>
              </w:tabs>
              <w:rPr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 xml:space="preserve">Срок гарантии</w:t>
            </w:r>
            <w:r>
              <w:rPr>
                <w:i/>
                <w:color w:val="808080" w:themeColor="background1" w:themeShade="80"/>
                <w:sz w:val="20"/>
                <w:szCs w:val="20"/>
              </w:rPr>
            </w:r>
            <w:r>
              <w:rPr>
                <w:i/>
                <w:color w:val="808080" w:themeColor="background1" w:themeShade="80"/>
                <w:sz w:val="20"/>
                <w:szCs w:val="20"/>
              </w:rPr>
            </w:r>
          </w:p>
        </w:tc>
        <w:tc>
          <w:tcPr>
            <w:tcW w:w="3682" w:type="dxa"/>
            <w:vAlign w:val="center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 Соответствие требованиям, предусмотренным разделом. 5 проекта Договора (</w:t>
            </w:r>
            <w:r>
              <w:rPr>
                <w:sz w:val="24"/>
                <w:szCs w:val="24"/>
              </w:rPr>
              <w:t xml:space="preserve">Приложение №2 к Документации о закупке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63" w:type="dxa"/>
            <w:vAlign w:val="center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Способ подтверждения: Согласие с требованием</w:t>
            </w: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680" w:type="dxa"/>
            <w:vAlign w:val="center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584" w:type="dxa"/>
            <w:vAlign w:val="center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 xml:space="preserve">Документы, передаваемые вместе с продукцией</w:t>
            </w:r>
            <w:r>
              <w:rPr>
                <w:i/>
                <w:color w:val="808080" w:themeColor="background1" w:themeShade="80"/>
                <w:sz w:val="20"/>
                <w:szCs w:val="20"/>
              </w:rPr>
            </w:r>
            <w:r>
              <w:rPr>
                <w:i/>
                <w:color w:val="808080" w:themeColor="background1" w:themeShade="80"/>
                <w:sz w:val="20"/>
                <w:szCs w:val="20"/>
              </w:rPr>
            </w:r>
          </w:p>
        </w:tc>
        <w:tc>
          <w:tcPr>
            <w:tcW w:w="3682" w:type="dxa"/>
            <w:vAlign w:val="center"/>
            <w:textDirection w:val="lrTb"/>
            <w:noWrap w:val="false"/>
          </w:tcPr>
          <w:p>
            <w:pPr>
              <w:pStyle w:val="10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требованиям, предусмотренным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разделом 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проекта Договора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Приложение №2 к Документации о закупке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263" w:type="dxa"/>
            <w:vAlign w:val="center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Способ подтверждения: Согласие с требованием</w:t>
            </w: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</w:p>
        </w:tc>
      </w:tr>
    </w:tbl>
    <w:p>
      <w:pPr>
        <w:rPr>
          <w:i/>
          <w:iCs/>
          <w:sz w:val="24"/>
          <w:szCs w:val="24"/>
          <w:highlight w:val="none"/>
        </w:rPr>
      </w:pPr>
      <w:r>
        <w:rPr>
          <w:rFonts w:ascii="Times New Roman" w:hAnsi="Times New Roman" w:cs="Times New Roman"/>
          <w:i/>
          <w:iCs/>
          <w:color w:val="0000ff"/>
          <w:sz w:val="24"/>
          <w:szCs w:val="24"/>
        </w:rPr>
      </w:r>
      <w:r>
        <w:rPr>
          <w:i/>
          <w:iCs/>
          <w:sz w:val="24"/>
          <w:szCs w:val="24"/>
        </w:rPr>
        <w:t xml:space="preserve">Поставка автомобильным транспортом Поставщика с нефтехранилищ осуществляется по заявкам </w:t>
      </w:r>
      <w:r>
        <w:rPr>
          <w:i/>
          <w:iCs/>
          <w:sz w:val="24"/>
          <w:szCs w:val="24"/>
        </w:rPr>
        <w:t xml:space="preserve">З</w:t>
      </w:r>
      <w:r>
        <w:rPr>
          <w:i/>
          <w:iCs/>
          <w:sz w:val="24"/>
          <w:szCs w:val="24"/>
        </w:rPr>
        <w:t xml:space="preserve">аказчика </w:t>
      </w:r>
      <w:r>
        <w:rPr>
          <w:i/>
          <w:iCs/>
          <w:sz w:val="24"/>
          <w:szCs w:val="24"/>
          <w:highlight w:val="none"/>
        </w:rPr>
      </w:r>
      <w:r>
        <w:rPr>
          <w:i/>
          <w:iCs/>
          <w:sz w:val="24"/>
          <w:szCs w:val="24"/>
          <w:highlight w:val="none"/>
        </w:rPr>
      </w:r>
    </w:p>
    <w:p>
      <w:pPr>
        <w:rPr>
          <w:rFonts w:eastAsia="Calibri"/>
          <w:b/>
          <w:bCs/>
          <w:sz w:val="24"/>
          <w:szCs w:val="24"/>
          <w:highlight w:val="none"/>
        </w:rPr>
      </w:pPr>
      <w:r>
        <w:rPr>
          <w:rFonts w:eastAsia="Calibri"/>
          <w:b/>
          <w:iCs/>
          <w:sz w:val="24"/>
          <w:szCs w:val="24"/>
          <w:highlight w:val="none"/>
        </w:rPr>
      </w:r>
      <w:r>
        <w:rPr>
          <w:rFonts w:eastAsia="Calibri"/>
          <w:b/>
          <w:bCs/>
          <w:sz w:val="24"/>
          <w:szCs w:val="24"/>
          <w:highlight w:val="none"/>
        </w:rPr>
      </w:r>
      <w:r>
        <w:rPr>
          <w:rFonts w:eastAsia="Calibri"/>
          <w:b/>
          <w:bCs/>
          <w:sz w:val="24"/>
          <w:szCs w:val="24"/>
          <w:highlight w:val="none"/>
        </w:rPr>
      </w:r>
    </w:p>
    <w:p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rPr>
          <w:b/>
          <w:bCs/>
          <w:sz w:val="24"/>
          <w:szCs w:val="24"/>
          <w:highlight w:val="none"/>
        </w:rPr>
      </w:pPr>
      <w:r>
        <w:rPr>
          <w:rFonts w:eastAsia="Calibri"/>
          <w:b/>
          <w:iCs/>
          <w:sz w:val="24"/>
          <w:szCs w:val="24"/>
          <w:highlight w:val="none"/>
        </w:rPr>
        <w:t xml:space="preserve">Таблица 4. </w:t>
      </w:r>
      <w:r>
        <w:rPr>
          <w:b/>
          <w:bCs/>
          <w:sz w:val="24"/>
          <w:szCs w:val="24"/>
        </w:rPr>
        <w:t xml:space="preserve">Применение законодательства о национальном режиме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both"/>
        <w:rPr>
          <w:rFonts w:eastAsia="Calibri"/>
          <w:b/>
          <w:bCs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</w:rPr>
        <w:t xml:space="preserve">(</w:t>
      </w:r>
      <w:r>
        <w:rPr>
          <w:b w:val="0"/>
          <w:bCs w:val="0"/>
          <w:i w:val="0"/>
          <w:iCs w:val="0"/>
          <w:sz w:val="24"/>
          <w:szCs w:val="24"/>
        </w:rPr>
        <w:t xml:space="preserve">в соответствии с </w:t>
      </w:r>
      <w:hyperlink w:tooltip="#Par3" w:anchor="Par3" w:history="1">
        <w:r>
          <w:rPr>
            <w:b w:val="0"/>
            <w:bCs w:val="0"/>
            <w:i w:val="0"/>
            <w:iCs w:val="0"/>
            <w:sz w:val="24"/>
            <w:szCs w:val="24"/>
          </w:rPr>
          <w:t xml:space="preserve">пунктом 1 части 2</w:t>
        </w:r>
      </w:hyperlink>
      <w:r>
        <w:rPr>
          <w:b w:val="0"/>
          <w:bCs w:val="0"/>
          <w:i w:val="0"/>
          <w:iCs w:val="0"/>
          <w:sz w:val="24"/>
          <w:szCs w:val="24"/>
        </w:rPr>
        <w:t xml:space="preserve"> статьи </w:t>
      </w:r>
      <w:r>
        <w:rPr>
          <w:b w:val="0"/>
          <w:bCs w:val="0"/>
          <w:i w:val="0"/>
          <w:iCs w:val="0"/>
          <w:sz w:val="24"/>
          <w:szCs w:val="24"/>
        </w:rPr>
        <w:t xml:space="preserve">3.1-4 Закона № 223-ФЗ от 18.07.2011 г. («О закупках товаров, работ и услуг отдельными видами юридических лиц») и Постановления Правительства РФ от 23.12.2024 № 1875</w:t>
      </w:r>
      <w:r>
        <w:rPr>
          <w:b w:val="0"/>
          <w:bCs w:val="0"/>
          <w:i w:val="0"/>
          <w:iCs w:val="0"/>
          <w:sz w:val="24"/>
          <w:szCs w:val="24"/>
        </w:rPr>
        <w:t xml:space="preserve"> «</w:t>
      </w:r>
      <w:r>
        <w:rPr>
          <w:b w:val="0"/>
          <w:bCs w:val="0"/>
          <w:i w:val="0"/>
          <w:iCs w:val="0"/>
          <w:sz w:val="24"/>
          <w:szCs w:val="24"/>
        </w:rPr>
        <w:t xml:space="preserve">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</w:t>
      </w:r>
      <w:r>
        <w:rPr>
          <w:b w:val="0"/>
          <w:bCs w:val="0"/>
          <w:i w:val="0"/>
          <w:iCs w:val="0"/>
          <w:sz w:val="24"/>
          <w:szCs w:val="24"/>
        </w:rPr>
        <w:t xml:space="preserve">»</w:t>
      </w:r>
      <w:r>
        <w:rPr>
          <w:b w:val="0"/>
          <w:bCs w:val="0"/>
          <w:sz w:val="24"/>
          <w:szCs w:val="24"/>
        </w:rPr>
        <w:t xml:space="preserve">)</w:t>
      </w:r>
      <w:r>
        <w:rPr>
          <w:rFonts w:eastAsia="Calibri"/>
          <w:b/>
          <w:bCs/>
          <w:sz w:val="24"/>
          <w:szCs w:val="24"/>
          <w:highlight w:val="none"/>
        </w:rPr>
      </w:r>
      <w:r>
        <w:rPr>
          <w:rFonts w:eastAsia="Calibri"/>
          <w:b/>
          <w:bCs/>
          <w:sz w:val="24"/>
          <w:szCs w:val="24"/>
          <w:highlight w:val="none"/>
        </w:rPr>
      </w:r>
    </w:p>
    <w:tbl>
      <w:tblPr>
        <w:tblStyle w:val="956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110"/>
        <w:gridCol w:w="5419"/>
      </w:tblGrid>
      <w:tr>
        <w:tblPrEx/>
        <w:trPr/>
        <w:tc>
          <w:tcPr>
            <w:tcW w:w="675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1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411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Применение законодательства о национальном режиме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5419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  <w:t xml:space="preserve">Установлен режим </w:t>
            </w:r>
            <w:r>
              <w:rPr>
                <w:b/>
                <w:bCs/>
                <w:sz w:val="24"/>
                <w:szCs w:val="24"/>
                <w:highlight w:val="yellow"/>
              </w:rPr>
              <w:t xml:space="preserve">преимущества</w:t>
            </w:r>
            <w:r>
              <w:rPr>
                <w:sz w:val="24"/>
                <w:szCs w:val="24"/>
                <w:highlight w:val="yellow"/>
              </w:rPr>
              <w:t xml:space="preserve"> российской продукции (когда национальный режим не предоставляется)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/>
        <w:tc>
          <w:tcPr>
            <w:tcW w:w="675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2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4110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hyperlink r:id="rId13" w:tooltip="https://login.consultant.ru/link/?req=doc&amp;base=LAW&amp;n=494318&amp;dst=100010" w:history="1">
              <w:r>
                <w:rPr>
                  <w:sz w:val="24"/>
                  <w:szCs w:val="24"/>
                </w:rPr>
                <w:t xml:space="preserve">Информация</w:t>
              </w:r>
            </w:hyperlink>
            <w:r>
              <w:rPr>
                <w:sz w:val="24"/>
                <w:szCs w:val="24"/>
              </w:rPr>
              <w:t xml:space="preserve"> и перечень документов, которые подтверждают страну происхождения товара в случае принятия мер, предусмотренных </w:t>
            </w:r>
            <w:hyperlink w:tooltip="#Par8" w:anchor="Par8" w:history="1">
              <w:r>
                <w:rPr>
                  <w:sz w:val="24"/>
                  <w:szCs w:val="24"/>
                </w:rPr>
                <w:t xml:space="preserve">пунктом 1</w:t>
              </w:r>
            </w:hyperlink>
            <w:r>
              <w:rPr>
                <w:sz w:val="24"/>
                <w:szCs w:val="24"/>
              </w:rPr>
              <w:t xml:space="preserve"> части 2 статьи 3.1-4 Закона № 223-ФЗ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5419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 xml:space="preserve">Для подтверждения происхождения товаров из Российской Федерации</w:t>
            </w:r>
            <w:r>
              <w:rPr>
                <w:bCs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  <w:t xml:space="preserve">указание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</w:rPr>
              <w:t xml:space="preserve"> (декларирование) участником 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  <w:t xml:space="preserve">в Коммерческом предложении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</w:rPr>
              <w:t xml:space="preserve">наименования страны происхождения предлагаемого к поставке товара.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rPr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b/>
                <w:bCs/>
                <w:sz w:val="24"/>
                <w:szCs w:val="24"/>
              </w:rPr>
              <w:t xml:space="preserve">Для подтверждения происхождения товаров из государств</w:t>
            </w:r>
            <w:r>
              <w:rPr>
                <w:bCs/>
                <w:sz w:val="24"/>
                <w:szCs w:val="24"/>
              </w:rPr>
              <w:t xml:space="preserve"> - членов Евразийского экономического союза, за исключением Российской Федерации – 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  <w:t xml:space="preserve">указание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</w:rPr>
              <w:t xml:space="preserve"> (декларирование) участником 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  <w:t xml:space="preserve">в Коммерческом предложении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</w:rPr>
              <w:t xml:space="preserve">наименования страны происхождения предлагаемого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</w:rPr>
              <w:t xml:space="preserve"> к поставке товара.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75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3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4110" w:type="dxa"/>
            <w:vMerge w:val="restart"/>
            <w:textDirection w:val="lrTb"/>
            <w:noWrap w:val="false"/>
          </w:tcPr>
          <w:p>
            <w:pPr>
              <w:jc w:val="both"/>
              <w:keepLines/>
              <w:keepNext/>
              <w:widowControl w:val="off"/>
              <w:rPr>
                <w:i w:val="0"/>
                <w:iCs w:val="0"/>
                <w:sz w:val="22"/>
                <w:szCs w:val="22"/>
              </w:rPr>
              <w:suppressLineNumbers/>
            </w:pPr>
            <w:r>
              <w:rPr>
                <w:i w:val="0"/>
                <w:iCs w:val="0"/>
                <w:sz w:val="24"/>
                <w:szCs w:val="24"/>
              </w:rPr>
              <w:t xml:space="preserve">Порядок применения </w:t>
            </w:r>
            <w:r>
              <w:rPr>
                <w:b/>
                <w:bCs/>
                <w:i w:val="0"/>
                <w:iCs w:val="0"/>
                <w:sz w:val="24"/>
                <w:szCs w:val="24"/>
              </w:rPr>
              <w:t xml:space="preserve">преимущества</w:t>
            </w:r>
            <w:r>
              <w:rPr>
                <w:i w:val="0"/>
                <w:iCs w:val="0"/>
                <w:sz w:val="24"/>
                <w:szCs w:val="24"/>
              </w:rPr>
              <w:t xml:space="preserve"> в соответствии с ПП </w:t>
            </w:r>
            <w:r>
              <w:rPr>
                <w:i w:val="0"/>
                <w:iCs w:val="0"/>
                <w:sz w:val="24"/>
                <w:szCs w:val="24"/>
              </w:rPr>
              <w:t xml:space="preserve">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в отношении товар</w:t>
            </w:r>
            <w:r>
              <w:rPr>
                <w:i w:val="0"/>
                <w:iCs w:val="0"/>
                <w:sz w:val="24"/>
                <w:szCs w:val="24"/>
              </w:rPr>
              <w:t xml:space="preserve">а</w:t>
            </w:r>
            <w:r>
              <w:rPr>
                <w:i w:val="0"/>
                <w:iCs w:val="0"/>
                <w:sz w:val="24"/>
                <w:szCs w:val="24"/>
              </w:rPr>
              <w:t xml:space="preserve">, являющегося предметом закупки</w:t>
            </w:r>
            <w:r>
              <w:rPr>
                <w:i w:val="0"/>
                <w:iCs w:val="0"/>
                <w:sz w:val="22"/>
                <w:szCs w:val="22"/>
              </w:rPr>
            </w:r>
            <w:r>
              <w:rPr>
                <w:i w:val="0"/>
                <w:iCs w:val="0"/>
                <w:sz w:val="22"/>
                <w:szCs w:val="22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5419" w:type="dxa"/>
            <w:vMerge w:val="restart"/>
            <w:textDirection w:val="lrTb"/>
            <w:noWrap w:val="false"/>
          </w:tcPr>
          <w:p>
            <w:pPr>
              <w:pStyle w:val="1060"/>
              <w:numPr>
                <w:ilvl w:val="0"/>
                <w:numId w:val="0"/>
              </w:numPr>
              <w:ind w:firstLine="0"/>
              <w:spacing w:before="0" w:line="240" w:lineRule="auto"/>
              <w:rPr>
                <w:rFonts w:eastAsia="Times New Roman"/>
                <w:sz w:val="24"/>
                <w:szCs w:val="24"/>
              </w:rPr>
            </w:pPr>
            <w:r/>
            <w:bookmarkStart w:id="20" w:name="_Toc20"/>
            <w:r>
              <w:rPr>
                <w:rFonts w:eastAsia="Times New Roman"/>
                <w:sz w:val="24"/>
                <w:szCs w:val="24"/>
              </w:rPr>
              <w:t xml:space="preserve">а) </w:t>
            </w:r>
            <w:r>
              <w:rPr>
                <w:sz w:val="24"/>
                <w:szCs w:val="24"/>
              </w:rPr>
              <w:t xml:space="preserve">при оценке и сопоставлении заявок, а также их ранжировке (подраздел 4.11 Документации о закупке</w:t>
            </w:r>
            <w:r>
              <w:rPr>
                <w:sz w:val="24"/>
                <w:szCs w:val="24"/>
              </w:rPr>
              <w:t xml:space="preserve">), осуществляется снижение</w:t>
            </w:r>
            <w:r>
              <w:rPr>
                <w:rStyle w:val="949"/>
                <w:sz w:val="24"/>
                <w:szCs w:val="24"/>
              </w:rPr>
              <w:footnoteReference w:id="2"/>
            </w:r>
            <w:r>
              <w:rPr>
                <w:sz w:val="24"/>
                <w:szCs w:val="24"/>
              </w:rPr>
              <w:t xml:space="preserve"> на 15% (пятнадцать процентов) итоговой стоимости заявки (цены Договора), поданной и допущенной заявки с российской продукцией (на поставку товара российского происхождения).</w:t>
            </w:r>
            <w:r>
              <w:rPr>
                <w:rFonts w:eastAsia="Times New Roman"/>
                <w:sz w:val="24"/>
                <w:szCs w:val="24"/>
              </w:rPr>
            </w:r>
            <w:bookmarkEnd w:id="20"/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  <w:p>
            <w:pPr>
              <w:pStyle w:val="1060"/>
              <w:numPr>
                <w:ilvl w:val="0"/>
                <w:numId w:val="0"/>
              </w:numPr>
              <w:ind w:firstLine="0"/>
              <w:spacing w:before="0" w:line="240" w:lineRule="auto"/>
              <w:rPr>
                <w:rFonts w:eastAsia="Times New Roman"/>
                <w:sz w:val="22"/>
                <w:szCs w:val="22"/>
              </w:rPr>
            </w:pPr>
            <w:r/>
            <w:bookmarkStart w:id="21" w:name="_Toc21"/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б) в случае заключения договора с участником закупки, указанным в </w:t>
            </w:r>
            <w:hyperlink w:tooltip="#Par17" w:anchor="Par17" w:history="1">
              <w:r>
                <w:rPr>
                  <w:rFonts w:eastAsia="Times New Roman"/>
                  <w:sz w:val="24"/>
                  <w:szCs w:val="24"/>
                  <w:lang w:eastAsia="ru-RU"/>
                </w:rPr>
                <w:t xml:space="preserve">подпункте «а</w:t>
              </w:r>
            </w:hyperlink>
            <w:r>
              <w:rPr>
                <w:rFonts w:eastAsia="Times New Roman"/>
                <w:sz w:val="24"/>
                <w:szCs w:val="24"/>
                <w:lang w:eastAsia="ru-RU"/>
              </w:rPr>
              <w:t xml:space="preserve">» настоящего пункта, договор заключается без учета снижения либо увеличения ценового предложения, осуществленных в соответствии с </w:t>
            </w:r>
            <w:hyperlink w:tooltip="#Par17" w:anchor="Par17" w:history="1">
              <w:r>
                <w:rPr>
                  <w:rFonts w:eastAsia="Times New Roman"/>
                  <w:sz w:val="24"/>
                  <w:szCs w:val="24"/>
                  <w:lang w:eastAsia="ru-RU"/>
                </w:rPr>
                <w:t xml:space="preserve">подпунктом «а»</w:t>
              </w:r>
            </w:hyperlink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настоящего пункта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,</w:t>
            </w:r>
            <w:r>
              <w:rPr>
                <w:rFonts w:eastAsia="Times New Roman"/>
                <w:sz w:val="22"/>
                <w:szCs w:val="22"/>
              </w:rPr>
            </w:r>
            <w:bookmarkEnd w:id="21"/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</w:p>
          <w:p>
            <w:pPr>
              <w:pStyle w:val="1060"/>
              <w:numPr>
                <w:ilvl w:val="0"/>
                <w:numId w:val="0"/>
              </w:numPr>
              <w:ind w:firstLine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/>
            <w:bookmarkStart w:id="22" w:name="_Toc22"/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      </w:r>
            <w:r>
              <w:rPr>
                <w:b/>
                <w:bCs/>
                <w:sz w:val="22"/>
                <w:szCs w:val="22"/>
              </w:rPr>
            </w:r>
            <w:bookmarkEnd w:id="22"/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</w:tbl>
    <w:p>
      <w:pPr>
        <w:rPr>
          <w:rFonts w:eastAsia="Calibri"/>
          <w:b/>
          <w:bCs/>
          <w:sz w:val="24"/>
          <w:szCs w:val="24"/>
          <w:highlight w:val="none"/>
        </w:rPr>
      </w:pPr>
      <w:r>
        <w:rPr>
          <w:rFonts w:eastAsia="Calibri"/>
          <w:b/>
          <w:iCs/>
          <w:sz w:val="24"/>
          <w:szCs w:val="24"/>
          <w:highlight w:val="none"/>
        </w:rPr>
      </w:r>
      <w:r>
        <w:rPr>
          <w:rFonts w:eastAsia="Calibri"/>
          <w:b/>
          <w:bCs/>
          <w:sz w:val="24"/>
          <w:szCs w:val="24"/>
          <w:highlight w:val="none"/>
        </w:rPr>
      </w:r>
      <w:r>
        <w:rPr>
          <w:rFonts w:eastAsia="Calibri"/>
          <w:b/>
          <w:bCs/>
          <w:sz w:val="24"/>
          <w:szCs w:val="24"/>
          <w:highlight w:val="none"/>
        </w:rPr>
      </w:r>
    </w:p>
    <w:p>
      <w:pPr>
        <w:rPr>
          <w:rFonts w:eastAsia="Calibri"/>
          <w:b/>
          <w:bCs/>
          <w:sz w:val="24"/>
          <w:szCs w:val="24"/>
          <w:highlight w:val="none"/>
        </w:rPr>
      </w:pPr>
      <w:r>
        <w:rPr>
          <w:rFonts w:eastAsia="Calibri"/>
          <w:b/>
          <w:iCs/>
          <w:sz w:val="24"/>
          <w:szCs w:val="24"/>
          <w:highlight w:val="none"/>
        </w:rPr>
      </w:r>
      <w:r>
        <w:rPr>
          <w:rFonts w:eastAsia="Calibri"/>
          <w:b/>
          <w:bCs/>
          <w:sz w:val="24"/>
          <w:szCs w:val="24"/>
          <w:highlight w:val="none"/>
        </w:rPr>
      </w:r>
      <w:r>
        <w:rPr>
          <w:rFonts w:eastAsia="Calibri"/>
          <w:b/>
          <w:bCs/>
          <w:sz w:val="24"/>
          <w:szCs w:val="24"/>
          <w:highlight w:val="none"/>
        </w:rPr>
      </w:r>
    </w:p>
    <w:p>
      <w:pPr>
        <w:rPr>
          <w:rFonts w:eastAsia="Calibri"/>
          <w:b/>
          <w:bCs/>
          <w:iCs/>
          <w:sz w:val="24"/>
          <w:szCs w:val="24"/>
          <w:highlight w:val="none"/>
        </w:rPr>
      </w:pPr>
      <w:r>
        <w:rPr>
          <w:rFonts w:eastAsia="Calibri"/>
          <w:b/>
          <w:iCs/>
          <w:sz w:val="24"/>
          <w:szCs w:val="24"/>
        </w:rPr>
        <w:t xml:space="preserve">5. Приложения:</w:t>
      </w:r>
      <w:r>
        <w:rPr>
          <w:rFonts w:eastAsia="Calibri"/>
          <w:b/>
          <w:bCs/>
          <w:iCs/>
          <w:sz w:val="24"/>
          <w:szCs w:val="24"/>
          <w:highlight w:val="none"/>
        </w:rPr>
      </w:r>
      <w:r>
        <w:rPr>
          <w:rFonts w:eastAsia="Calibri"/>
          <w:b/>
          <w:bCs/>
          <w:iCs/>
          <w:sz w:val="24"/>
          <w:szCs w:val="24"/>
          <w:highlight w:val="none"/>
        </w:rPr>
      </w:r>
    </w:p>
    <w:p>
      <w:pPr>
        <w:jc w:val="both"/>
        <w:spacing w:after="120"/>
        <w:rPr>
          <w:sz w:val="24"/>
          <w:szCs w:val="24"/>
        </w:rPr>
      </w:pPr>
      <w:r>
        <w:rPr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</w:rPr>
        <w:t xml:space="preserve">5.1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</w:t>
      </w:r>
      <w:r>
        <w:rPr>
          <w:rStyle w:val="1030"/>
          <w:b/>
          <w:bCs/>
          <w:i w:val="0"/>
          <w:iCs w:val="0"/>
          <w:sz w:val="24"/>
          <w:szCs w:val="24"/>
          <w:shd w:val="clear" w:color="auto" w:fill="auto"/>
        </w:rPr>
        <w:t xml:space="preserve">Приложение №1 к Техническим требованиям - </w:t>
      </w:r>
      <w:r>
        <w:rPr>
          <w:b/>
          <w:bCs/>
          <w:i w:val="0"/>
          <w:iCs w:val="0"/>
          <w:sz w:val="24"/>
          <w:szCs w:val="24"/>
        </w:rPr>
        <w:t xml:space="preserve">Таблица 1.1</w:t>
      </w:r>
      <w:r>
        <w:rPr>
          <w:b w:val="0"/>
          <w:bCs w:val="0"/>
          <w:i w:val="0"/>
          <w:iCs w:val="0"/>
          <w:sz w:val="24"/>
          <w:szCs w:val="24"/>
        </w:rPr>
        <w:t xml:space="preserve"> Перечень, объем закупаемой продукции, функциональные характеристики (потребительские свойства), количественные и качественные характеристики продукции, место поставки</w:t>
      </w:r>
      <w:r>
        <w:rPr>
          <w:rStyle w:val="1030"/>
          <w:b w:val="0"/>
          <w:bCs w:val="0"/>
          <w:i w:val="0"/>
          <w:iCs w:val="0"/>
          <w:color w:val="auto"/>
          <w:sz w:val="24"/>
          <w:szCs w:val="24"/>
          <w:shd w:val="clear" w:color="auto" w:fill="auto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rFonts w:ascii="Times New Roman" w:hAnsi="Times New Roman" w:cs="Times New Roman"/>
          <w:b w:val="0"/>
          <w:bCs/>
          <w:i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b w:val="0"/>
          <w:bCs/>
          <w:i w:val="0"/>
          <w:sz w:val="24"/>
          <w:szCs w:val="24"/>
          <w:shd w:val="clear" w:color="auto" w:fill="auto"/>
        </w:rPr>
      </w:r>
      <w:r>
        <w:rPr>
          <w:rFonts w:ascii="Times New Roman" w:hAnsi="Times New Roman" w:cs="Times New Roman"/>
          <w:b w:val="0"/>
          <w:bCs/>
          <w:i w:val="0"/>
          <w:sz w:val="24"/>
          <w:szCs w:val="24"/>
          <w:shd w:val="clear" w:color="auto" w:fill="auto"/>
        </w:rPr>
      </w:r>
      <w:r>
        <w:rPr>
          <w:rFonts w:ascii="Times New Roman" w:hAnsi="Times New Roman" w:cs="Times New Roman"/>
          <w:b w:val="0"/>
          <w:bCs/>
          <w:i w:val="0"/>
          <w:sz w:val="24"/>
          <w:szCs w:val="24"/>
          <w:shd w:val="clear" w:color="auto" w:fill="auto"/>
        </w:rPr>
      </w:r>
    </w:p>
    <w:p>
      <w:pPr>
        <w:rPr>
          <w:rStyle w:val="1030"/>
          <w:b w:val="0"/>
          <w:bCs/>
          <w:i w:val="0"/>
          <w:sz w:val="24"/>
          <w:szCs w:val="24"/>
          <w:shd w:val="clear" w:color="auto" w:fill="auto"/>
        </w:rPr>
      </w:pPr>
      <w:r>
        <w:rPr>
          <w:rStyle w:val="1030"/>
          <w:b w:val="0"/>
          <w:bCs/>
          <w:i w:val="0"/>
          <w:sz w:val="24"/>
          <w:szCs w:val="24"/>
          <w:shd w:val="clear" w:color="auto" w:fill="auto"/>
        </w:rPr>
      </w:r>
      <w:r>
        <w:rPr>
          <w:rStyle w:val="1030"/>
          <w:b w:val="0"/>
          <w:bCs/>
          <w:i w:val="0"/>
          <w:sz w:val="24"/>
          <w:szCs w:val="24"/>
          <w:shd w:val="clear" w:color="auto" w:fill="auto"/>
        </w:rPr>
      </w:r>
      <w:r>
        <w:rPr>
          <w:rStyle w:val="1030"/>
          <w:b w:val="0"/>
          <w:bCs/>
          <w:i w:val="0"/>
          <w:sz w:val="24"/>
          <w:szCs w:val="24"/>
          <w:shd w:val="clear" w:color="auto" w:fill="auto"/>
        </w:rPr>
      </w:r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1906" w:h="16838" w:orient="portrait"/>
      <w:pgMar w:top="567" w:right="851" w:bottom="992" w:left="851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Garamond">
    <w:panose1 w:val="02020603050405020304"/>
  </w:font>
  <w:font w:name="Verdana">
    <w:panose1 w:val="020B0604030504040204"/>
  </w:font>
  <w:font w:name="Tahoma">
    <w:panose1 w:val="020B0604030504040204"/>
  </w:font>
  <w:font w:name="Cambria">
    <w:panose1 w:val="02040803050406030204"/>
  </w:font>
  <w:font w:name="Batang">
    <w:panose1 w:val="02000603000000000000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059"/>
      </w:pPr>
      <w:r>
        <w:rPr>
          <w:rStyle w:val="949"/>
        </w:rPr>
        <w:footnoteRef/>
      </w:r>
      <w:r>
        <w:tab/>
      </w:r>
      <w:r>
        <w:t xml:space="preserve">Увеличение на 15% (пятнадцать процентов) итоговой стоимости заявки (цены Договора) в случае подачи им предложения о размере платы, подлежащей внесению за заключение Договора.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4"/>
      <w:rPr>
        <w:rStyle w:val="966"/>
      </w:rPr>
      <w:framePr w:wrap="around" w:vAnchor="text" w:hAnchor="margin" w:xAlign="center" w:y="1"/>
    </w:pPr>
    <w:r>
      <w:rPr>
        <w:rStyle w:val="966"/>
      </w:rPr>
      <w:fldChar w:fldCharType="begin"/>
    </w:r>
    <w:r>
      <w:rPr>
        <w:rStyle w:val="966"/>
      </w:rPr>
      <w:instrText xml:space="preserve">PAGE  </w:instrText>
    </w:r>
    <w:r>
      <w:rPr>
        <w:rStyle w:val="966"/>
      </w:rPr>
      <w:fldChar w:fldCharType="end"/>
    </w:r>
    <w:r>
      <w:rPr>
        <w:rStyle w:val="966"/>
      </w:rPr>
    </w:r>
    <w:r>
      <w:rPr>
        <w:rStyle w:val="966"/>
      </w:rPr>
    </w:r>
  </w:p>
  <w:p>
    <w:pPr>
      <w:pStyle w:val="954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4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2.%1."/>
      <w:lvlJc w:val="left"/>
      <w:pPr>
        <w:ind w:left="928" w:hanging="360"/>
      </w:pPr>
      <w:rPr>
        <w:rFonts w:hint="default" w:ascii="Times New Roman" w:hAnsi="Times New Roman"/>
        <w:b w:val="0"/>
        <w:i w:val="0"/>
        <w:sz w:val="24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8.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4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10.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4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16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08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12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16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20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24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28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04" w:hanging="144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numStyleLink w:val="1027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33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34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37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35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36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5">
    <w:multiLevelType w:val="hybridMultilevel"/>
    <w:lvl w:ilvl="0">
      <w:start w:val="1"/>
      <w:numFmt w:val="decimal"/>
      <w:pStyle w:val="946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47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12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suff w:val="tab"/>
      <w:lvlText w:val="%1.%2."/>
      <w:lvlJc w:val="left"/>
      <w:pPr>
        <w:ind w:left="3240" w:hanging="480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34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34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8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2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18">
    <w:multiLevelType w:val="hybridMultilevel"/>
    <w:styleLink w:val="1027"/>
    <w:lvl w:ilvl="0">
      <w:start w:val="1"/>
      <w:numFmt w:val="decimal"/>
      <w:pStyle w:val="1027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4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10.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4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pStyle w:val="1045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12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suff w:val="tab"/>
      <w:lvlText w:val="%1.%2."/>
      <w:lvlJc w:val="left"/>
      <w:pPr>
        <w:ind w:left="3240" w:hanging="480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34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34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8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2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4"/>
      <w:numFmt w:val="decimal"/>
      <w:isLgl w:val="false"/>
      <w:suff w:val="tab"/>
      <w:lvlText w:val="4.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4"/>
        <w:szCs w:val="20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1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3240" w:hanging="48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4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34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8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2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4"/>
      <w:numFmt w:val="bullet"/>
      <w:pStyle w:val="1014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015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013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4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4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styleLink w:val="1023"/>
    <w:lvl w:ilvl="0">
      <w:start w:val="3"/>
      <w:numFmt w:val="decimal"/>
      <w:pStyle w:val="1023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7.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4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3.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4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1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3240" w:hanging="48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4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34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8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2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6.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4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9"/>
  </w:num>
  <w:num w:numId="3">
    <w:abstractNumId w:val="35"/>
  </w:num>
  <w:num w:numId="4">
    <w:abstractNumId w:val="17"/>
  </w:num>
  <w:num w:numId="5">
    <w:abstractNumId w:val="18"/>
  </w:num>
  <w:num w:numId="6">
    <w:abstractNumId w:val="9"/>
  </w:num>
  <w:num w:numId="7">
    <w:abstractNumId w:val="21"/>
  </w:num>
  <w:num w:numId="8">
    <w:abstractNumId w:val="6"/>
  </w:num>
  <w:num w:numId="9">
    <w:abstractNumId w:val="3"/>
  </w:num>
  <w:num w:numId="10">
    <w:abstractNumId w:val="11"/>
  </w:num>
  <w:num w:numId="11">
    <w:abstractNumId w:val="10"/>
  </w:num>
  <w:num w:numId="12">
    <w:abstractNumId w:val="30"/>
  </w:num>
  <w:num w:numId="13">
    <w:abstractNumId w:val="13"/>
  </w:num>
  <w:num w:numId="14">
    <w:abstractNumId w:val="31"/>
  </w:num>
  <w:num w:numId="15">
    <w:abstractNumId w:val="28"/>
  </w:num>
  <w:num w:numId="16">
    <w:abstractNumId w:val="23"/>
  </w:num>
  <w:num w:numId="17">
    <w:abstractNumId w:val="16"/>
  </w:num>
  <w:num w:numId="18">
    <w:abstractNumId w:val="25"/>
  </w:num>
  <w:num w:numId="19">
    <w:abstractNumId w:val="2"/>
  </w:num>
  <w:num w:numId="20">
    <w:abstractNumId w:val="37"/>
  </w:num>
  <w:num w:numId="21">
    <w:abstractNumId w:val="8"/>
  </w:num>
  <w:num w:numId="22">
    <w:abstractNumId w:val="24"/>
  </w:num>
  <w:num w:numId="23">
    <w:abstractNumId w:val="0"/>
  </w:num>
  <w:num w:numId="24">
    <w:abstractNumId w:val="1"/>
  </w:num>
  <w:num w:numId="25">
    <w:abstractNumId w:val="34"/>
  </w:num>
  <w:num w:numId="26">
    <w:abstractNumId w:val="19"/>
  </w:num>
  <w:num w:numId="27">
    <w:abstractNumId w:val="39"/>
  </w:num>
  <w:num w:numId="28">
    <w:abstractNumId w:val="36"/>
  </w:num>
  <w:num w:numId="29">
    <w:abstractNumId w:val="4"/>
  </w:num>
  <w:num w:numId="30">
    <w:abstractNumId w:val="32"/>
  </w:num>
  <w:num w:numId="31">
    <w:abstractNumId w:val="5"/>
  </w:num>
  <w:num w:numId="32">
    <w:abstractNumId w:val="20"/>
  </w:num>
  <w:num w:numId="33">
    <w:abstractNumId w:val="14"/>
  </w:num>
  <w:num w:numId="34">
    <w:abstractNumId w:val="12"/>
  </w:num>
  <w:num w:numId="35">
    <w:abstractNumId w:val="22"/>
  </w:num>
  <w:num w:numId="36">
    <w:abstractNumId w:val="38"/>
  </w:num>
  <w:num w:numId="37">
    <w:abstractNumId w:val="27"/>
  </w:num>
  <w:num w:numId="38">
    <w:abstractNumId w:val="7"/>
  </w:num>
  <w:num w:numId="39">
    <w:abstractNumId w:val="26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87">
    <w:name w:val="Heading 1 Char"/>
    <w:basedOn w:val="942"/>
    <w:link w:val="933"/>
    <w:uiPriority w:val="9"/>
    <w:rPr>
      <w:rFonts w:ascii="Arial" w:hAnsi="Arial" w:eastAsia="Arial" w:cs="Arial"/>
      <w:sz w:val="40"/>
      <w:szCs w:val="40"/>
    </w:rPr>
  </w:style>
  <w:style w:type="character" w:styleId="788">
    <w:name w:val="Heading 2 Char"/>
    <w:basedOn w:val="942"/>
    <w:link w:val="934"/>
    <w:uiPriority w:val="9"/>
    <w:rPr>
      <w:rFonts w:ascii="Arial" w:hAnsi="Arial" w:eastAsia="Arial" w:cs="Arial"/>
      <w:sz w:val="34"/>
    </w:rPr>
  </w:style>
  <w:style w:type="character" w:styleId="789">
    <w:name w:val="Heading 3 Char"/>
    <w:basedOn w:val="942"/>
    <w:link w:val="935"/>
    <w:uiPriority w:val="9"/>
    <w:rPr>
      <w:rFonts w:ascii="Arial" w:hAnsi="Arial" w:eastAsia="Arial" w:cs="Arial"/>
      <w:sz w:val="30"/>
      <w:szCs w:val="30"/>
    </w:rPr>
  </w:style>
  <w:style w:type="character" w:styleId="790">
    <w:name w:val="Heading 4 Char"/>
    <w:basedOn w:val="942"/>
    <w:link w:val="936"/>
    <w:uiPriority w:val="9"/>
    <w:rPr>
      <w:rFonts w:ascii="Arial" w:hAnsi="Arial" w:eastAsia="Arial" w:cs="Arial"/>
      <w:b/>
      <w:bCs/>
      <w:sz w:val="26"/>
      <w:szCs w:val="26"/>
    </w:rPr>
  </w:style>
  <w:style w:type="character" w:styleId="791">
    <w:name w:val="Heading 5 Char"/>
    <w:basedOn w:val="942"/>
    <w:link w:val="937"/>
    <w:uiPriority w:val="9"/>
    <w:rPr>
      <w:rFonts w:ascii="Arial" w:hAnsi="Arial" w:eastAsia="Arial" w:cs="Arial"/>
      <w:b/>
      <w:bCs/>
      <w:sz w:val="24"/>
      <w:szCs w:val="24"/>
    </w:rPr>
  </w:style>
  <w:style w:type="character" w:styleId="792">
    <w:name w:val="Heading 6 Char"/>
    <w:basedOn w:val="942"/>
    <w:link w:val="938"/>
    <w:uiPriority w:val="9"/>
    <w:rPr>
      <w:rFonts w:ascii="Arial" w:hAnsi="Arial" w:eastAsia="Arial" w:cs="Arial"/>
      <w:b/>
      <w:bCs/>
      <w:sz w:val="22"/>
      <w:szCs w:val="22"/>
    </w:rPr>
  </w:style>
  <w:style w:type="character" w:styleId="793">
    <w:name w:val="Heading 7 Char"/>
    <w:basedOn w:val="942"/>
    <w:link w:val="93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94">
    <w:name w:val="Heading 8 Char"/>
    <w:basedOn w:val="942"/>
    <w:link w:val="940"/>
    <w:uiPriority w:val="9"/>
    <w:rPr>
      <w:rFonts w:ascii="Arial" w:hAnsi="Arial" w:eastAsia="Arial" w:cs="Arial"/>
      <w:i/>
      <w:iCs/>
      <w:sz w:val="22"/>
      <w:szCs w:val="22"/>
    </w:rPr>
  </w:style>
  <w:style w:type="character" w:styleId="795">
    <w:name w:val="Heading 9 Char"/>
    <w:basedOn w:val="942"/>
    <w:link w:val="941"/>
    <w:uiPriority w:val="9"/>
    <w:rPr>
      <w:rFonts w:ascii="Arial" w:hAnsi="Arial" w:eastAsia="Arial" w:cs="Arial"/>
      <w:i/>
      <w:iCs/>
      <w:sz w:val="21"/>
      <w:szCs w:val="21"/>
    </w:rPr>
  </w:style>
  <w:style w:type="paragraph" w:styleId="796">
    <w:name w:val="Title"/>
    <w:basedOn w:val="932"/>
    <w:next w:val="932"/>
    <w:link w:val="79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97">
    <w:name w:val="Title Char"/>
    <w:basedOn w:val="942"/>
    <w:link w:val="796"/>
    <w:uiPriority w:val="10"/>
    <w:rPr>
      <w:sz w:val="48"/>
      <w:szCs w:val="48"/>
    </w:rPr>
  </w:style>
  <w:style w:type="character" w:styleId="798">
    <w:name w:val="Subtitle Char"/>
    <w:basedOn w:val="942"/>
    <w:link w:val="996"/>
    <w:uiPriority w:val="11"/>
    <w:rPr>
      <w:sz w:val="24"/>
      <w:szCs w:val="24"/>
    </w:rPr>
  </w:style>
  <w:style w:type="character" w:styleId="799">
    <w:name w:val="Quote Char"/>
    <w:link w:val="1000"/>
    <w:uiPriority w:val="29"/>
    <w:rPr>
      <w:i/>
    </w:rPr>
  </w:style>
  <w:style w:type="character" w:styleId="800">
    <w:name w:val="Intense Quote Char"/>
    <w:link w:val="1002"/>
    <w:uiPriority w:val="30"/>
    <w:rPr>
      <w:i/>
    </w:rPr>
  </w:style>
  <w:style w:type="character" w:styleId="801">
    <w:name w:val="Header Char"/>
    <w:basedOn w:val="942"/>
    <w:link w:val="954"/>
    <w:uiPriority w:val="99"/>
  </w:style>
  <w:style w:type="character" w:styleId="802">
    <w:name w:val="Footer Char"/>
    <w:basedOn w:val="942"/>
    <w:link w:val="957"/>
    <w:uiPriority w:val="99"/>
  </w:style>
  <w:style w:type="character" w:styleId="803">
    <w:name w:val="Caption Char"/>
    <w:basedOn w:val="994"/>
    <w:link w:val="957"/>
    <w:uiPriority w:val="99"/>
  </w:style>
  <w:style w:type="table" w:styleId="804">
    <w:name w:val="Table Grid Light"/>
    <w:basedOn w:val="94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5">
    <w:name w:val="Plain Table 1"/>
    <w:basedOn w:val="94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6">
    <w:name w:val="Plain Table 2"/>
    <w:basedOn w:val="94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7">
    <w:name w:val="Plain Table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8">
    <w:name w:val="Plain Table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Plain Table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0">
    <w:name w:val="Grid Table 1 Light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Grid Table 1 Light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Grid Table 1 Light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Grid Table 1 Light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Grid Table 1 Light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Grid Table 1 Light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Grid Table 1 Light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Grid Table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2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2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2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2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2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2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3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3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3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3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3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3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4"/>
    <w:basedOn w:val="9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2">
    <w:name w:val="Grid Table 4 - Accent 1"/>
    <w:basedOn w:val="9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33">
    <w:name w:val="Grid Table 4 - Accent 2"/>
    <w:basedOn w:val="9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34">
    <w:name w:val="Grid Table 4 - Accent 3"/>
    <w:basedOn w:val="9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35">
    <w:name w:val="Grid Table 4 - Accent 4"/>
    <w:basedOn w:val="9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36">
    <w:name w:val="Grid Table 4 - Accent 5"/>
    <w:basedOn w:val="9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7">
    <w:name w:val="Grid Table 4 - Accent 6"/>
    <w:basedOn w:val="9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8">
    <w:name w:val="Grid Table 5 Dark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9">
    <w:name w:val="Grid Table 5 Dark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40">
    <w:name w:val="Grid Table 5 Dark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41">
    <w:name w:val="Grid Table 5 Dark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42">
    <w:name w:val="Grid Table 5 Dark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43">
    <w:name w:val="Grid Table 5 Dark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44">
    <w:name w:val="Grid Table 5 Dark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45">
    <w:name w:val="Grid Table 6 Colorful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46">
    <w:name w:val="Grid Table 6 Colorful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47">
    <w:name w:val="Grid Table 6 Colorful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48">
    <w:name w:val="Grid Table 6 Colorful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49">
    <w:name w:val="Grid Table 6 Colorful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50">
    <w:name w:val="Grid Table 6 Colorful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1">
    <w:name w:val="Grid Table 6 Colorful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2">
    <w:name w:val="Grid Table 7 Colorful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7 Colorful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7 Colorful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7 Colorful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7 Colorful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7 Colorful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Grid Table 7 Colorful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List Table 1 Light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List Table 1 Light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List Table 1 Light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List Table 1 Light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List Table 1 Light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List Table 1 Light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List Table 1 Light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List Table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67">
    <w:name w:val="List Table 2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68">
    <w:name w:val="List Table 2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69">
    <w:name w:val="List Table 2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70">
    <w:name w:val="List Table 2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71">
    <w:name w:val="List Table 2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72">
    <w:name w:val="List Table 2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73">
    <w:name w:val="List Table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3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3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3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3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3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3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4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4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4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4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4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4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5 Dark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8">
    <w:name w:val="List Table 5 Dark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9">
    <w:name w:val="List Table 5 Dark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0">
    <w:name w:val="List Table 5 Dark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1">
    <w:name w:val="List Table 5 Dark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2">
    <w:name w:val="List Table 5 Dark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3">
    <w:name w:val="List Table 5 Dark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4">
    <w:name w:val="List Table 6 Colorful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95">
    <w:name w:val="List Table 6 Colorful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96">
    <w:name w:val="List Table 6 Colorful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97">
    <w:name w:val="List Table 6 Colorful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98">
    <w:name w:val="List Table 6 Colorful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99">
    <w:name w:val="List Table 6 Colorful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00">
    <w:name w:val="List Table 6 Colorful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01">
    <w:name w:val="List Table 7 Colorful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02">
    <w:name w:val="List Table 7 Colorful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903">
    <w:name w:val="List Table 7 Colorful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04">
    <w:name w:val="List Table 7 Colorful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05">
    <w:name w:val="List Table 7 Colorful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06">
    <w:name w:val="List Table 7 Colorful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907">
    <w:name w:val="List Table 7 Colorful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08">
    <w:name w:val="Lined - Accent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9">
    <w:name w:val="Lined - Accent 1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10">
    <w:name w:val="Lined - Accent 2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11">
    <w:name w:val="Lined - Accent 3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12">
    <w:name w:val="Lined - Accent 4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13">
    <w:name w:val="Lined - Accent 5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14">
    <w:name w:val="Lined - Accent 6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15">
    <w:name w:val="Bordered &amp; Lined - Accent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6">
    <w:name w:val="Bordered &amp; Lined - Accent 1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17">
    <w:name w:val="Bordered &amp; Lined - Accent 2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18">
    <w:name w:val="Bordered &amp; Lined - Accent 3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19">
    <w:name w:val="Bordered &amp; Lined - Accent 4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20">
    <w:name w:val="Bordered &amp; Lined - Accent 5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21">
    <w:name w:val="Bordered &amp; Lined - Accent 6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22">
    <w:name w:val="Bordered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23">
    <w:name w:val="Bordered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24">
    <w:name w:val="Bordered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25">
    <w:name w:val="Bordered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26">
    <w:name w:val="Bordered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27">
    <w:name w:val="Bordered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28">
    <w:name w:val="Bordered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29">
    <w:name w:val="Footnote Text Char"/>
    <w:link w:val="948"/>
    <w:uiPriority w:val="99"/>
    <w:rPr>
      <w:sz w:val="18"/>
    </w:rPr>
  </w:style>
  <w:style w:type="character" w:styleId="930">
    <w:name w:val="Endnote Text Char"/>
    <w:link w:val="1042"/>
    <w:uiPriority w:val="99"/>
    <w:rPr>
      <w:sz w:val="20"/>
    </w:rPr>
  </w:style>
  <w:style w:type="paragraph" w:styleId="931">
    <w:name w:val="table of figures"/>
    <w:basedOn w:val="932"/>
    <w:next w:val="932"/>
    <w:uiPriority w:val="99"/>
    <w:unhideWhenUsed/>
    <w:pPr>
      <w:spacing w:after="0" w:afterAutospacing="0"/>
    </w:pPr>
  </w:style>
  <w:style w:type="paragraph" w:styleId="932" w:default="1">
    <w:name w:val="Normal"/>
    <w:qFormat/>
    <w:rPr>
      <w:sz w:val="28"/>
      <w:szCs w:val="28"/>
    </w:rPr>
  </w:style>
  <w:style w:type="paragraph" w:styleId="933">
    <w:name w:val="Heading 1"/>
    <w:basedOn w:val="935"/>
    <w:next w:val="932"/>
    <w:link w:val="986"/>
    <w:qFormat/>
    <w:pPr>
      <w:outlineLvl w:val="0"/>
    </w:pPr>
    <w:rPr>
      <w:sz w:val="28"/>
      <w:szCs w:val="28"/>
    </w:rPr>
  </w:style>
  <w:style w:type="paragraph" w:styleId="934">
    <w:name w:val="Heading 2"/>
    <w:basedOn w:val="936"/>
    <w:next w:val="932"/>
    <w:link w:val="988"/>
    <w:qFormat/>
    <w:pPr>
      <w:outlineLvl w:val="1"/>
    </w:pPr>
  </w:style>
  <w:style w:type="paragraph" w:styleId="935">
    <w:name w:val="Heading 3"/>
    <w:basedOn w:val="932"/>
    <w:next w:val="932"/>
    <w:link w:val="989"/>
    <w:qFormat/>
    <w:p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936">
    <w:name w:val="Heading 4"/>
    <w:basedOn w:val="935"/>
    <w:next w:val="932"/>
    <w:link w:val="990"/>
    <w:qFormat/>
    <w:pPr>
      <w:outlineLvl w:val="3"/>
    </w:pPr>
    <w:rPr>
      <w:bCs/>
    </w:rPr>
  </w:style>
  <w:style w:type="paragraph" w:styleId="937">
    <w:name w:val="Heading 5"/>
    <w:basedOn w:val="932"/>
    <w:next w:val="932"/>
    <w:link w:val="991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38">
    <w:name w:val="Heading 6"/>
    <w:basedOn w:val="932"/>
    <w:next w:val="932"/>
    <w:link w:val="983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939">
    <w:name w:val="Heading 7"/>
    <w:basedOn w:val="932"/>
    <w:next w:val="932"/>
    <w:link w:val="984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940">
    <w:name w:val="Heading 8"/>
    <w:basedOn w:val="932"/>
    <w:next w:val="932"/>
    <w:link w:val="985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41">
    <w:name w:val="Heading 9"/>
    <w:basedOn w:val="932"/>
    <w:next w:val="932"/>
    <w:link w:val="992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942" w:default="1">
    <w:name w:val="Default Paragraph Font"/>
    <w:uiPriority w:val="1"/>
    <w:semiHidden/>
    <w:unhideWhenUsed/>
  </w:style>
  <w:style w:type="table" w:styleId="94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44" w:default="1">
    <w:name w:val="No List"/>
    <w:uiPriority w:val="99"/>
    <w:semiHidden/>
    <w:unhideWhenUsed/>
  </w:style>
  <w:style w:type="paragraph" w:styleId="945" w:customStyle="1">
    <w:name w:val="Название раздела инструкции"/>
    <w:basedOn w:val="932"/>
    <w:pPr>
      <w:jc w:val="center"/>
    </w:pPr>
    <w:rPr>
      <w:b/>
    </w:rPr>
  </w:style>
  <w:style w:type="paragraph" w:styleId="946" w:customStyle="1">
    <w:name w:val="Раздел положения"/>
    <w:basedOn w:val="932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47" w:customStyle="1">
    <w:name w:val="Подраздел раздела положения"/>
    <w:basedOn w:val="932"/>
    <w:pPr>
      <w:numPr>
        <w:ilvl w:val="1"/>
        <w:numId w:val="1"/>
      </w:numPr>
      <w:jc w:val="both"/>
      <w:spacing w:before="80" w:after="80"/>
    </w:pPr>
  </w:style>
  <w:style w:type="paragraph" w:styleId="948">
    <w:name w:val="footnote text"/>
    <w:basedOn w:val="932"/>
    <w:link w:val="1022"/>
    <w:uiPriority w:val="99"/>
    <w:rPr>
      <w:sz w:val="20"/>
      <w:szCs w:val="20"/>
    </w:rPr>
  </w:style>
  <w:style w:type="character" w:styleId="949">
    <w:name w:val="footnote reference"/>
    <w:rPr>
      <w:vertAlign w:val="superscript"/>
    </w:rPr>
  </w:style>
  <w:style w:type="paragraph" w:styleId="950" w:customStyle="1">
    <w:name w:val="Шапка 1"/>
    <w:basedOn w:val="932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51" w:customStyle="1">
    <w:name w:val="Шапка 2"/>
    <w:basedOn w:val="932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52" w:customStyle="1">
    <w:name w:val="Шапка 3"/>
    <w:basedOn w:val="932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53" w:customStyle="1">
    <w:name w:val="Название1"/>
    <w:basedOn w:val="932"/>
    <w:link w:val="995"/>
    <w:uiPriority w:val="10"/>
    <w:qFormat/>
    <w:pPr>
      <w:jc w:val="center"/>
    </w:pPr>
    <w:rPr>
      <w:szCs w:val="20"/>
    </w:rPr>
  </w:style>
  <w:style w:type="paragraph" w:styleId="954">
    <w:name w:val="Header"/>
    <w:basedOn w:val="932"/>
    <w:link w:val="1039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55">
    <w:name w:val="Body Text Indent"/>
    <w:basedOn w:val="932"/>
    <w:pPr>
      <w:ind w:left="360"/>
    </w:pPr>
    <w:rPr>
      <w:sz w:val="24"/>
      <w:szCs w:val="24"/>
    </w:rPr>
  </w:style>
  <w:style w:type="table" w:styleId="956">
    <w:name w:val="Table Grid"/>
    <w:basedOn w:val="943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57">
    <w:name w:val="Footer"/>
    <w:basedOn w:val="932"/>
    <w:pPr>
      <w:tabs>
        <w:tab w:val="center" w:pos="4677" w:leader="none"/>
        <w:tab w:val="right" w:pos="9355" w:leader="none"/>
      </w:tabs>
    </w:pPr>
  </w:style>
  <w:style w:type="paragraph" w:styleId="958">
    <w:name w:val="Body Text"/>
    <w:basedOn w:val="932"/>
    <w:link w:val="1025"/>
    <w:pPr>
      <w:spacing w:after="120"/>
    </w:pPr>
  </w:style>
  <w:style w:type="paragraph" w:styleId="959">
    <w:name w:val="Body Text Indent 2"/>
    <w:basedOn w:val="932"/>
    <w:pPr>
      <w:ind w:left="283"/>
      <w:spacing w:after="120" w:line="480" w:lineRule="auto"/>
    </w:pPr>
  </w:style>
  <w:style w:type="paragraph" w:styleId="960">
    <w:name w:val="Body Text 3"/>
    <w:basedOn w:val="932"/>
    <w:pPr>
      <w:spacing w:after="120"/>
    </w:pPr>
    <w:rPr>
      <w:sz w:val="16"/>
      <w:szCs w:val="16"/>
    </w:rPr>
  </w:style>
  <w:style w:type="paragraph" w:styleId="961">
    <w:name w:val="Body Text Indent 3"/>
    <w:basedOn w:val="932"/>
    <w:link w:val="1056"/>
    <w:pPr>
      <w:ind w:left="283"/>
      <w:spacing w:after="120"/>
    </w:pPr>
    <w:rPr>
      <w:sz w:val="16"/>
      <w:szCs w:val="16"/>
    </w:rPr>
  </w:style>
  <w:style w:type="paragraph" w:styleId="962">
    <w:name w:val="Body Text 2"/>
    <w:basedOn w:val="932"/>
    <w:pPr>
      <w:spacing w:after="120" w:line="480" w:lineRule="auto"/>
    </w:pPr>
  </w:style>
  <w:style w:type="paragraph" w:styleId="963">
    <w:name w:val="Block Text"/>
    <w:basedOn w:val="932"/>
    <w:pPr>
      <w:ind w:left="-567" w:right="-766"/>
      <w:jc w:val="center"/>
    </w:pPr>
    <w:rPr>
      <w:b/>
      <w:bCs/>
      <w:sz w:val="24"/>
      <w:szCs w:val="20"/>
    </w:rPr>
  </w:style>
  <w:style w:type="paragraph" w:styleId="964" w:customStyle="1">
    <w:name w:val="Подпункт"/>
    <w:basedOn w:val="932"/>
    <w:link w:val="1020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65" w:customStyle="1">
    <w:name w:val="Пункт2"/>
    <w:basedOn w:val="932"/>
    <w:link w:val="1046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66">
    <w:name w:val="page number"/>
    <w:basedOn w:val="942"/>
  </w:style>
  <w:style w:type="paragraph" w:styleId="967">
    <w:name w:val="toc 1"/>
    <w:basedOn w:val="932"/>
    <w:next w:val="932"/>
    <w:uiPriority w:val="39"/>
    <w:pPr>
      <w:spacing w:before="120"/>
      <w:tabs>
        <w:tab w:val="right" w:pos="9911" w:leader="dot"/>
      </w:tabs>
    </w:pPr>
    <w:rPr>
      <w:b/>
      <w:bCs/>
      <w:sz w:val="24"/>
      <w:szCs w:val="24"/>
    </w:rPr>
  </w:style>
  <w:style w:type="paragraph" w:styleId="968">
    <w:name w:val="toc 3"/>
    <w:basedOn w:val="932"/>
    <w:next w:val="932"/>
    <w:uiPriority w:val="39"/>
    <w:pPr>
      <w:ind w:left="280"/>
    </w:pPr>
    <w:rPr>
      <w:rFonts w:cstheme="minorHAnsi"/>
      <w:sz w:val="20"/>
      <w:szCs w:val="20"/>
    </w:rPr>
  </w:style>
  <w:style w:type="character" w:styleId="969">
    <w:name w:val="Hyperlink"/>
    <w:uiPriority w:val="99"/>
    <w:rPr>
      <w:color w:val="0000ff"/>
      <w:u w:val="single"/>
    </w:rPr>
  </w:style>
  <w:style w:type="paragraph" w:styleId="970" w:customStyle="1">
    <w:name w:val="Раздел регламента"/>
    <w:basedOn w:val="932"/>
  </w:style>
  <w:style w:type="paragraph" w:styleId="971" w:customStyle="1">
    <w:name w:val="Приложение к регламенту"/>
    <w:basedOn w:val="932"/>
    <w:pPr>
      <w:jc w:val="right"/>
    </w:pPr>
  </w:style>
  <w:style w:type="paragraph" w:styleId="972">
    <w:name w:val="toc 2"/>
    <w:basedOn w:val="932"/>
    <w:next w:val="932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73">
    <w:name w:val="Balloon Text"/>
    <w:basedOn w:val="932"/>
    <w:semiHidden/>
    <w:rPr>
      <w:rFonts w:ascii="Tahoma" w:hAnsi="Tahoma" w:cs="Tahoma"/>
      <w:sz w:val="16"/>
      <w:szCs w:val="16"/>
    </w:rPr>
  </w:style>
  <w:style w:type="character" w:styleId="974">
    <w:name w:val="annotation reference"/>
    <w:uiPriority w:val="99"/>
    <w:semiHidden/>
    <w:rPr>
      <w:sz w:val="16"/>
      <w:szCs w:val="16"/>
    </w:rPr>
  </w:style>
  <w:style w:type="paragraph" w:styleId="975">
    <w:name w:val="annotation text"/>
    <w:basedOn w:val="932"/>
    <w:link w:val="1040"/>
    <w:semiHidden/>
    <w:rPr>
      <w:sz w:val="20"/>
      <w:szCs w:val="20"/>
    </w:rPr>
  </w:style>
  <w:style w:type="paragraph" w:styleId="976">
    <w:name w:val="annotation subject"/>
    <w:basedOn w:val="975"/>
    <w:next w:val="975"/>
    <w:semiHidden/>
    <w:rPr>
      <w:b/>
      <w:bCs/>
    </w:rPr>
  </w:style>
  <w:style w:type="paragraph" w:styleId="977" w:customStyle="1">
    <w:name w:val="Обычный (веб)1"/>
    <w:basedOn w:val="932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78">
    <w:name w:val="toc 9"/>
    <w:basedOn w:val="932"/>
    <w:next w:val="932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79">
    <w:name w:val="toc 5"/>
    <w:basedOn w:val="932"/>
    <w:next w:val="932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80">
    <w:name w:val="toc 4"/>
    <w:basedOn w:val="932"/>
    <w:next w:val="932"/>
    <w:uiPriority w:val="39"/>
    <w:pPr>
      <w:ind w:left="560"/>
    </w:pPr>
    <w:rPr>
      <w:rFonts w:cstheme="minorHAnsi"/>
      <w:sz w:val="20"/>
      <w:szCs w:val="20"/>
    </w:rPr>
  </w:style>
  <w:style w:type="paragraph" w:styleId="981" w:customStyle="1">
    <w:name w:val="Раздел положения 2"/>
    <w:basedOn w:val="932"/>
    <w:pPr>
      <w:jc w:val="both"/>
      <w:pageBreakBefore/>
      <w:outlineLvl w:val="0"/>
    </w:pPr>
    <w:rPr>
      <w:b/>
    </w:rPr>
  </w:style>
  <w:style w:type="character" w:styleId="982">
    <w:name w:val="Strong"/>
    <w:qFormat/>
    <w:rPr>
      <w:b/>
      <w:bCs/>
    </w:rPr>
  </w:style>
  <w:style w:type="character" w:styleId="983" w:customStyle="1">
    <w:name w:val="Заголовок 6 Знак"/>
    <w:link w:val="938"/>
    <w:uiPriority w:val="9"/>
    <w:rPr>
      <w:rFonts w:ascii="Cambria" w:hAnsi="Cambria"/>
      <w:i/>
      <w:iCs/>
      <w:color w:val="243f60"/>
    </w:rPr>
  </w:style>
  <w:style w:type="character" w:styleId="984" w:customStyle="1">
    <w:name w:val="Заголовок 7 Знак"/>
    <w:link w:val="939"/>
    <w:uiPriority w:val="9"/>
    <w:rPr>
      <w:rFonts w:ascii="Cambria" w:hAnsi="Cambria"/>
      <w:i/>
      <w:iCs/>
      <w:color w:val="404040"/>
    </w:rPr>
  </w:style>
  <w:style w:type="character" w:styleId="985" w:customStyle="1">
    <w:name w:val="Заголовок 8 Знак"/>
    <w:link w:val="940"/>
    <w:uiPriority w:val="9"/>
    <w:rPr>
      <w:rFonts w:ascii="Cambria" w:hAnsi="Cambria"/>
      <w:color w:val="4f81bd"/>
    </w:rPr>
  </w:style>
  <w:style w:type="character" w:styleId="986" w:customStyle="1">
    <w:name w:val="Заголовок 1 Знак"/>
    <w:link w:val="933"/>
    <w:rPr>
      <w:rFonts w:eastAsia="Calibri"/>
      <w:b/>
      <w:sz w:val="28"/>
      <w:szCs w:val="28"/>
    </w:rPr>
  </w:style>
  <w:style w:type="paragraph" w:styleId="987" w:customStyle="1">
    <w:name w:val="Знак Знак Знак Знак Знак Знак Знак Знак Знак"/>
    <w:basedOn w:val="932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/>
    </w:rPr>
  </w:style>
  <w:style w:type="character" w:styleId="988" w:customStyle="1">
    <w:name w:val="Заголовок 2 Знак"/>
    <w:link w:val="934"/>
    <w:rPr>
      <w:rFonts w:eastAsia="Calibri"/>
      <w:b/>
      <w:bCs/>
      <w:sz w:val="24"/>
      <w:szCs w:val="24"/>
    </w:rPr>
  </w:style>
  <w:style w:type="character" w:styleId="989" w:customStyle="1">
    <w:name w:val="Заголовок 3 Знак"/>
    <w:link w:val="935"/>
    <w:rPr>
      <w:rFonts w:eastAsia="Calibri"/>
      <w:b/>
      <w:sz w:val="24"/>
      <w:szCs w:val="24"/>
    </w:rPr>
  </w:style>
  <w:style w:type="character" w:styleId="990" w:customStyle="1">
    <w:name w:val="Заголовок 4 Знак"/>
    <w:link w:val="936"/>
    <w:rPr>
      <w:rFonts w:eastAsia="Calibri"/>
      <w:b/>
      <w:bCs/>
      <w:sz w:val="24"/>
      <w:szCs w:val="24"/>
    </w:rPr>
  </w:style>
  <w:style w:type="character" w:styleId="991" w:customStyle="1">
    <w:name w:val="Заголовок 5 Знак"/>
    <w:link w:val="937"/>
    <w:uiPriority w:val="9"/>
    <w:rPr>
      <w:b/>
      <w:bCs/>
      <w:i/>
      <w:iCs/>
      <w:sz w:val="26"/>
      <w:szCs w:val="26"/>
    </w:rPr>
  </w:style>
  <w:style w:type="character" w:styleId="992" w:customStyle="1">
    <w:name w:val="Заголовок 9 Знак"/>
    <w:link w:val="941"/>
    <w:uiPriority w:val="9"/>
    <w:rPr>
      <w:rFonts w:ascii="Arial" w:hAnsi="Arial" w:cs="Arial"/>
      <w:sz w:val="22"/>
      <w:szCs w:val="22"/>
    </w:rPr>
  </w:style>
  <w:style w:type="paragraph" w:styleId="993">
    <w:name w:val="No Spacing"/>
    <w:basedOn w:val="932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94">
    <w:name w:val="Caption"/>
    <w:basedOn w:val="932"/>
    <w:next w:val="932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95" w:customStyle="1">
    <w:name w:val="Название Знак"/>
    <w:link w:val="953"/>
    <w:uiPriority w:val="10"/>
    <w:rPr>
      <w:sz w:val="28"/>
    </w:rPr>
  </w:style>
  <w:style w:type="paragraph" w:styleId="996">
    <w:name w:val="Subtitle"/>
    <w:basedOn w:val="932"/>
    <w:next w:val="932"/>
    <w:link w:val="997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97" w:customStyle="1">
    <w:name w:val="Подзаголовок Знак"/>
    <w:link w:val="996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98">
    <w:name w:val="Emphasis"/>
    <w:uiPriority w:val="20"/>
    <w:qFormat/>
    <w:rPr>
      <w:i/>
      <w:iCs/>
    </w:rPr>
  </w:style>
  <w:style w:type="paragraph" w:styleId="999">
    <w:name w:val="List Paragraph"/>
    <w:basedOn w:val="932"/>
    <w:link w:val="1029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1000">
    <w:name w:val="Quote"/>
    <w:basedOn w:val="932"/>
    <w:next w:val="932"/>
    <w:link w:val="1001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1001" w:customStyle="1">
    <w:name w:val="Цитата 2 Знак"/>
    <w:link w:val="1000"/>
    <w:uiPriority w:val="29"/>
    <w:rPr>
      <w:rFonts w:ascii="Calibri" w:hAnsi="Calibri" w:eastAsia="Calibri"/>
      <w:i/>
      <w:iCs/>
      <w:color w:val="000000"/>
    </w:rPr>
  </w:style>
  <w:style w:type="paragraph" w:styleId="1002">
    <w:name w:val="Intense Quote"/>
    <w:basedOn w:val="932"/>
    <w:next w:val="932"/>
    <w:link w:val="1003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1003" w:customStyle="1">
    <w:name w:val="Выделенная цитата Знак"/>
    <w:link w:val="1002"/>
    <w:uiPriority w:val="30"/>
    <w:rPr>
      <w:rFonts w:ascii="Calibri" w:hAnsi="Calibri" w:eastAsia="Calibri"/>
      <w:b/>
      <w:bCs/>
      <w:i/>
      <w:iCs/>
      <w:color w:val="4f81bd"/>
    </w:rPr>
  </w:style>
  <w:style w:type="character" w:styleId="1004">
    <w:name w:val="Subtle Emphasis"/>
    <w:uiPriority w:val="19"/>
    <w:qFormat/>
    <w:rPr>
      <w:i/>
      <w:iCs/>
      <w:color w:val="808080"/>
    </w:rPr>
  </w:style>
  <w:style w:type="character" w:styleId="1005">
    <w:name w:val="Intense Emphasis"/>
    <w:uiPriority w:val="21"/>
    <w:qFormat/>
    <w:rPr>
      <w:b/>
      <w:bCs/>
      <w:i/>
      <w:iCs/>
      <w:color w:val="4f81bd"/>
    </w:rPr>
  </w:style>
  <w:style w:type="character" w:styleId="1006">
    <w:name w:val="Subtle Reference"/>
    <w:uiPriority w:val="31"/>
    <w:qFormat/>
    <w:rPr>
      <w:smallCaps/>
      <w:color w:val="c0504d"/>
      <w:u w:val="single"/>
    </w:rPr>
  </w:style>
  <w:style w:type="character" w:styleId="1007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008">
    <w:name w:val="Book Title"/>
    <w:uiPriority w:val="33"/>
    <w:qFormat/>
    <w:rPr>
      <w:b/>
      <w:bCs/>
      <w:smallCaps/>
      <w:spacing w:val="5"/>
    </w:rPr>
  </w:style>
  <w:style w:type="paragraph" w:styleId="1009">
    <w:name w:val="TOC Heading"/>
    <w:basedOn w:val="933"/>
    <w:next w:val="932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010">
    <w:name w:val="E-mail Signature"/>
    <w:basedOn w:val="932"/>
    <w:link w:val="1011"/>
    <w:uiPriority w:val="99"/>
    <w:unhideWhenUsed/>
    <w:rPr>
      <w:rFonts w:eastAsia="Calibri"/>
      <w:sz w:val="24"/>
      <w:szCs w:val="24"/>
    </w:rPr>
  </w:style>
  <w:style w:type="character" w:styleId="1011" w:customStyle="1">
    <w:name w:val="Электронная подпись Знак"/>
    <w:link w:val="1010"/>
    <w:uiPriority w:val="99"/>
    <w:rPr>
      <w:rFonts w:eastAsia="Calibri"/>
      <w:sz w:val="24"/>
      <w:szCs w:val="24"/>
    </w:rPr>
  </w:style>
  <w:style w:type="paragraph" w:styleId="1012" w:customStyle="1">
    <w:name w:val="Знак"/>
    <w:basedOn w:val="932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1013" w:customStyle="1">
    <w:name w:val="Нумерованный список ур3"/>
    <w:basedOn w:val="932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14" w:customStyle="1">
    <w:name w:val="Нумерованный список 1"/>
    <w:basedOn w:val="932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15" w:customStyle="1">
    <w:name w:val="Нумерованный список ур2"/>
    <w:basedOn w:val="932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16">
    <w:name w:val="Revision"/>
    <w:hidden/>
    <w:uiPriority w:val="99"/>
    <w:semiHidden/>
    <w:rPr>
      <w:rFonts w:eastAsia="Calibri"/>
      <w:sz w:val="24"/>
      <w:szCs w:val="24"/>
    </w:rPr>
  </w:style>
  <w:style w:type="paragraph" w:styleId="1017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1018" w:customStyle="1">
    <w:name w:val="Знак Знак3 Знак Знак"/>
    <w:basedOn w:val="932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/>
    </w:rPr>
  </w:style>
  <w:style w:type="paragraph" w:styleId="1019" w:customStyle="1">
    <w:name w:val="Пункт"/>
    <w:basedOn w:val="932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020" w:customStyle="1">
    <w:name w:val="Подпункт Знак1"/>
    <w:link w:val="964"/>
    <w:rPr>
      <w:sz w:val="28"/>
    </w:rPr>
  </w:style>
  <w:style w:type="paragraph" w:styleId="1021" w:customStyle="1">
    <w:name w:val="Абзац списка1"/>
    <w:basedOn w:val="932"/>
    <w:pPr>
      <w:contextualSpacing/>
      <w:ind w:left="720"/>
      <w:spacing w:after="200" w:line="276" w:lineRule="auto"/>
    </w:pPr>
    <w:rPr>
      <w:rFonts w:ascii="Calibri" w:hAnsi="Calibri"/>
      <w:sz w:val="22"/>
      <w:szCs w:val="22"/>
    </w:rPr>
  </w:style>
  <w:style w:type="character" w:styleId="1022" w:customStyle="1">
    <w:name w:val="Текст сноски Знак"/>
    <w:link w:val="948"/>
    <w:uiPriority w:val="99"/>
  </w:style>
  <w:style w:type="numbering" w:styleId="1023" w:customStyle="1">
    <w:name w:val="Стиль1"/>
    <w:uiPriority w:val="99"/>
    <w:pPr>
      <w:numPr>
        <w:ilvl w:val="0"/>
        <w:numId w:val="3"/>
      </w:numPr>
    </w:pPr>
  </w:style>
  <w:style w:type="paragraph" w:styleId="1024" w:customStyle="1">
    <w:name w:val="Таблица"/>
    <w:basedOn w:val="932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25" w:customStyle="1">
    <w:name w:val="Основной текст Знак"/>
    <w:link w:val="958"/>
    <w:rPr>
      <w:sz w:val="28"/>
      <w:szCs w:val="28"/>
    </w:rPr>
  </w:style>
  <w:style w:type="character" w:styleId="1026" w:customStyle="1">
    <w:name w:val="blk"/>
  </w:style>
  <w:style w:type="numbering" w:styleId="1027" w:customStyle="1">
    <w:name w:val="Стиль2"/>
    <w:uiPriority w:val="99"/>
    <w:pPr>
      <w:numPr>
        <w:ilvl w:val="0"/>
        <w:numId w:val="5"/>
      </w:numPr>
    </w:pPr>
  </w:style>
  <w:style w:type="paragraph" w:styleId="1028" w:customStyle="1">
    <w:name w:val="Таблица шапка"/>
    <w:basedOn w:val="932"/>
    <w:pPr>
      <w:ind w:left="57" w:right="57"/>
      <w:keepNext/>
      <w:spacing w:before="40" w:after="40"/>
    </w:pPr>
    <w:rPr>
      <w:sz w:val="22"/>
      <w:szCs w:val="26"/>
    </w:rPr>
  </w:style>
  <w:style w:type="character" w:styleId="1029" w:customStyle="1">
    <w:name w:val="Абзац списка Знак"/>
    <w:link w:val="999"/>
    <w:uiPriority w:val="34"/>
    <w:rPr>
      <w:rFonts w:eastAsia="Calibri"/>
      <w:sz w:val="24"/>
      <w:szCs w:val="24"/>
    </w:rPr>
  </w:style>
  <w:style w:type="character" w:styleId="1030" w:customStyle="1">
    <w:name w:val="комментарий"/>
    <w:rPr>
      <w:b/>
      <w:i/>
      <w:shd w:val="clear" w:color="auto" w:fill="ffff99"/>
    </w:rPr>
  </w:style>
  <w:style w:type="paragraph" w:styleId="1031" w:customStyle="1">
    <w:name w:val="Подподпункт"/>
    <w:basedOn w:val="964"/>
    <w:link w:val="1032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  <w:lang w:val="ru-RU" w:eastAsia="ru-RU"/>
    </w:rPr>
  </w:style>
  <w:style w:type="character" w:styleId="1032" w:customStyle="1">
    <w:name w:val="Подподпункт Знак"/>
    <w:link w:val="1031"/>
    <w:rPr>
      <w:sz w:val="26"/>
      <w:szCs w:val="26"/>
    </w:rPr>
  </w:style>
  <w:style w:type="paragraph" w:styleId="1033" w:customStyle="1">
    <w:name w:val="УРОВЕНЬ_(а)"/>
    <w:basedOn w:val="999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</w:rPr>
  </w:style>
  <w:style w:type="paragraph" w:styleId="1034" w:customStyle="1">
    <w:name w:val="УРОВЕНЬ_-"/>
    <w:basedOn w:val="999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</w:rPr>
  </w:style>
  <w:style w:type="paragraph" w:styleId="1035" w:customStyle="1">
    <w:name w:val="УРОВЕНЬ_Абзац_тип2"/>
    <w:basedOn w:val="999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</w:rPr>
  </w:style>
  <w:style w:type="paragraph" w:styleId="1036" w:customStyle="1">
    <w:name w:val="УРОВЕНЬ_Абзац_тип3"/>
    <w:basedOn w:val="999"/>
    <w:link w:val="1038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</w:rPr>
  </w:style>
  <w:style w:type="paragraph" w:styleId="1037" w:customStyle="1">
    <w:name w:val="УРОВЕНЬ_Подпись"/>
    <w:basedOn w:val="999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</w:rPr>
  </w:style>
  <w:style w:type="character" w:styleId="1038" w:customStyle="1">
    <w:name w:val="УРОВЕНЬ_Абзац_тип3 Знак"/>
    <w:link w:val="1036"/>
    <w:rPr>
      <w:rFonts w:eastAsia="Calibri"/>
      <w:sz w:val="26"/>
      <w:szCs w:val="28"/>
      <w:lang w:eastAsia="en-US"/>
    </w:rPr>
  </w:style>
  <w:style w:type="character" w:styleId="1039" w:customStyle="1">
    <w:name w:val="Верхний колонтитул Знак"/>
    <w:link w:val="954"/>
    <w:uiPriority w:val="99"/>
    <w:rPr>
      <w:sz w:val="24"/>
      <w:szCs w:val="24"/>
    </w:rPr>
  </w:style>
  <w:style w:type="character" w:styleId="1040" w:customStyle="1">
    <w:name w:val="Текст примечания Знак"/>
    <w:link w:val="975"/>
    <w:semiHidden/>
  </w:style>
  <w:style w:type="paragraph" w:styleId="1041" w:customStyle="1">
    <w:name w:val="Стиль Заголовок 1 + по ширине"/>
    <w:basedOn w:val="933"/>
    <w:p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1042">
    <w:name w:val="endnote text"/>
    <w:basedOn w:val="932"/>
    <w:link w:val="1043"/>
    <w:rPr>
      <w:sz w:val="20"/>
      <w:szCs w:val="20"/>
    </w:rPr>
  </w:style>
  <w:style w:type="character" w:styleId="1043" w:customStyle="1">
    <w:name w:val="Текст концевой сноски Знак"/>
    <w:basedOn w:val="942"/>
    <w:link w:val="1042"/>
  </w:style>
  <w:style w:type="character" w:styleId="1044">
    <w:name w:val="endnote reference"/>
    <w:basedOn w:val="942"/>
    <w:rPr>
      <w:vertAlign w:val="superscript"/>
    </w:rPr>
  </w:style>
  <w:style w:type="paragraph" w:styleId="1045" w:customStyle="1">
    <w:name w:val="Заголовок 2 КВВ"/>
    <w:basedOn w:val="932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46" w:customStyle="1">
    <w:name w:val="Пункт2 Знак"/>
    <w:link w:val="965"/>
    <w:rPr>
      <w:b/>
      <w:sz w:val="28"/>
    </w:rPr>
  </w:style>
  <w:style w:type="paragraph" w:styleId="1047" w:customStyle="1">
    <w:name w:val="Таблица текст"/>
    <w:basedOn w:val="932"/>
    <w:pPr>
      <w:ind w:left="57" w:right="57"/>
      <w:spacing w:before="40" w:after="40"/>
    </w:pPr>
    <w:rPr>
      <w:sz w:val="24"/>
      <w:szCs w:val="26"/>
    </w:rPr>
  </w:style>
  <w:style w:type="paragraph" w:styleId="1048">
    <w:name w:val="Normal (Web)"/>
    <w:basedOn w:val="932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49" w:customStyle="1">
    <w:name w:val="УРОВЕНЬ_1."/>
    <w:basedOn w:val="999"/>
    <w:link w:val="1050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</w:rPr>
  </w:style>
  <w:style w:type="character" w:styleId="1050" w:customStyle="1">
    <w:name w:val="УРОВЕНЬ_1. Знак"/>
    <w:link w:val="1049"/>
    <w:rPr>
      <w:rFonts w:eastAsia="Calibri"/>
      <w:caps/>
      <w:sz w:val="28"/>
      <w:szCs w:val="28"/>
      <w:lang w:eastAsia="en-US"/>
    </w:rPr>
  </w:style>
  <w:style w:type="table" w:styleId="1051" w:customStyle="1">
    <w:name w:val="Сетка таблицы1"/>
    <w:basedOn w:val="943"/>
    <w:next w:val="956"/>
    <w:uiPriority w:val="39"/>
    <w:rPr>
      <w:rFonts w:asciiTheme="minorHAnsi" w:hAnsiTheme="minorHAnsi" w:eastAsiaTheme="minorHAnsi" w:cstheme="minorBidi"/>
      <w:sz w:val="24"/>
      <w:szCs w:val="24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52">
    <w:name w:val="toc 6"/>
    <w:basedOn w:val="932"/>
    <w:next w:val="932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53">
    <w:name w:val="toc 7"/>
    <w:basedOn w:val="932"/>
    <w:next w:val="932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54">
    <w:name w:val="toc 8"/>
    <w:basedOn w:val="932"/>
    <w:next w:val="932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55" w:customStyle="1">
    <w:name w:val="Неразрешенное упоминание1"/>
    <w:basedOn w:val="942"/>
    <w:uiPriority w:val="99"/>
    <w:semiHidden/>
    <w:unhideWhenUsed/>
    <w:rPr>
      <w:color w:val="605e5c"/>
      <w:shd w:val="clear" w:color="auto" w:fill="e1dfdd"/>
    </w:rPr>
  </w:style>
  <w:style w:type="character" w:styleId="1056" w:customStyle="1">
    <w:name w:val="Основной текст с отступом 3 Знак"/>
    <w:link w:val="961"/>
    <w:rPr>
      <w:sz w:val="16"/>
      <w:szCs w:val="16"/>
    </w:rPr>
  </w:style>
  <w:style w:type="paragraph" w:styleId="1057" w:customStyle="1">
    <w:name w:val="ConsNonforma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ourier New" w:hAnsi="Courier New" w:eastAsia="Times New Roman" w:cs="Courier New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058" w:customStyle="1">
    <w:name w:val="[РГ] Текст"/>
    <w:qFormat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Theme="minorHAnsi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059" w:customStyle="1">
    <w:name w:val="[РГ] Сноска"/>
    <w:qFormat/>
    <w:pPr>
      <w:contextualSpacing w:val="0"/>
      <w:ind w:left="567" w:right="0" w:hanging="567"/>
      <w:jc w:val="both"/>
      <w:keepLines w:val="0"/>
      <w:keepNext w:val="0"/>
      <w:pageBreakBefore w:val="0"/>
      <w:spacing w:before="8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Theme="minorHAnsi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0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060" w:customStyle="1">
    <w:name w:val="Main 14"/>
    <w:basedOn w:val="913"/>
    <w:uiPriority w:val="99"/>
    <w:qFormat/>
    <w:pPr>
      <w:numPr>
        <w:ilvl w:val="2"/>
        <w:numId w:val="0"/>
      </w:num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2"/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hyperlink" Target="https://login.consultant.ru/link/?req=doc&amp;base=LAW&amp;n=494318&amp;dst=100010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4246B-519E-4C7F-BC74-72FAF6E07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revision>27</cp:revision>
  <dcterms:created xsi:type="dcterms:W3CDTF">2023-06-16T04:32:00Z</dcterms:created>
  <dcterms:modified xsi:type="dcterms:W3CDTF">2026-03-02T06:48:43Z</dcterms:modified>
</cp:coreProperties>
</file>